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886" w:rsidRPr="00852886" w:rsidRDefault="00852886" w:rsidP="00852886">
      <w:pPr>
        <w:bidi/>
        <w:spacing w:before="100" w:beforeAutospacing="1" w:after="100" w:afterAutospacing="1" w:line="240" w:lineRule="auto"/>
        <w:jc w:val="center"/>
        <w:rPr>
          <w:rFonts w:ascii="Times New Roman" w:eastAsia="Times New Roman" w:hAnsi="Times New Roman" w:cs="Times New Roman"/>
          <w:sz w:val="24"/>
          <w:szCs w:val="24"/>
        </w:rPr>
      </w:pPr>
      <w:r w:rsidRPr="00852886">
        <w:rPr>
          <w:rFonts w:ascii="Times New Roman" w:eastAsia="Times New Roman" w:hAnsi="Times New Roman" w:cs="B Nazanin" w:hint="cs"/>
          <w:b/>
          <w:bCs/>
          <w:color w:val="000000"/>
          <w:sz w:val="24"/>
          <w:szCs w:val="24"/>
          <w:rtl/>
        </w:rPr>
        <w:t>شیوه‌نامة اعطای جایزه‌های تحصیلی به دانشجویان صاحب استعداد برتر</w:t>
      </w:r>
    </w:p>
    <w:p w:rsidR="00852886" w:rsidRPr="00852886" w:rsidRDefault="00852886" w:rsidP="00852886">
      <w:pPr>
        <w:bidi/>
        <w:spacing w:before="100" w:beforeAutospacing="1" w:after="100" w:afterAutospacing="1" w:line="240" w:lineRule="auto"/>
        <w:jc w:val="center"/>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در سال تحصیلی 98-1397</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مقدمه</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به استناد تبصره‌های 2 و 3 مادة 4 آیین‌نامة اعطای جایزه‌های تحصیلی بنیاد ملی نخبگان به دانشجویان صاحب استعداد برتر، مصوب هیئت امنای بنیاد ملی نخبگان در تاریخ 14/3/1393، شیوه‌نامة اجرای آیین‌نامة مذکور در سال تحصیلی 98-1397، مطابق مواد زیر تدوین شده است.</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Times New Roman"/>
          <w:color w:val="000000"/>
          <w:spacing w:val="-2"/>
          <w:sz w:val="24"/>
          <w:szCs w:val="24"/>
          <w:rtl/>
        </w:rPr>
        <w:t> </w:t>
      </w:r>
      <w:r w:rsidRPr="00852886">
        <w:rPr>
          <w:rFonts w:ascii="Times New Roman" w:eastAsia="Times New Roman" w:hAnsi="Times New Roman" w:cs="B Nazanin" w:hint="cs"/>
          <w:b/>
          <w:bCs/>
          <w:color w:val="000000"/>
          <w:sz w:val="24"/>
          <w:szCs w:val="24"/>
          <w:rtl/>
        </w:rPr>
        <w:t>مادة 1. تعریف‌ها</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sz w:val="24"/>
          <w:szCs w:val="24"/>
          <w:rtl/>
        </w:rPr>
        <w:t>در این شیوه‌نامه، عنوان‌های اختصاری زیر، جایگزین عبارت‌های کامل آن‌ها می‌شود: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الف. «بنیاد ملی» به جای «بنیاد ملی نخبگان»؛</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ب. «آیین‌نامه» به جای «آیین‌نامة اعطای جایزه‌های تحصیلی بنیاد ملی نخبگان به دانشجویان صاحب استعداد برتر، مصوب هیئت امنای بنیاد در تاریخ 14/3/1393»؛</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ج. «وزارت علوم» به جای «وزارت علوم ، تحقیقات و فناوری»؛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د. «وزارت بهداشت» به جای «وزارت بهداشت ، درمان و آموزش پزشکی»؛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 xml:space="preserve">ه. </w:t>
      </w:r>
      <w:r w:rsidRPr="00852886">
        <w:rPr>
          <w:rFonts w:ascii="Times New Roman" w:eastAsia="Times New Roman" w:hAnsi="Times New Roman" w:cs="B Nazanin" w:hint="cs"/>
          <w:sz w:val="24"/>
          <w:szCs w:val="24"/>
          <w:rtl/>
        </w:rPr>
        <w:t>«مؤسسه» به جای «هر یک از مراکز آموزش عالی ، پژوهشی و فناوری کشور که مطابق ضوابط وزارت علوم ، وزارت بهداشت یا شورای عالی انقلاب فرهنگی، مشغول فعالیت هستند»؛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sz w:val="24"/>
          <w:szCs w:val="24"/>
          <w:rtl/>
        </w:rPr>
        <w:t>و. «معاونت برنامه‌ریزی» به جای «معاونت برنامه‌ریزی و نظارت بنیاد ملی»؛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ز. «بنیاد استانی» به جای «هر یک از بنیادهای نخبگان استان‌های‌کشور»؛</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 xml:space="preserve">ح. </w:t>
      </w:r>
      <w:r w:rsidRPr="00852886">
        <w:rPr>
          <w:rFonts w:ascii="Times New Roman" w:eastAsia="Times New Roman" w:hAnsi="Times New Roman" w:cs="B Nazanin" w:hint="cs"/>
          <w:color w:val="000000"/>
          <w:spacing w:val="-2"/>
          <w:sz w:val="24"/>
          <w:szCs w:val="24"/>
          <w:rtl/>
        </w:rPr>
        <w:t>«مقطع کارشناسی» به جای «سال‌های اول تا چهارم تحصیل در مقاطع تحصیلی کارشناسی پیوسته ، کارشناسی ارشد پیوسته ،</w:t>
      </w:r>
      <w:r w:rsidRPr="00852886">
        <w:rPr>
          <w:rFonts w:ascii="Times New Roman" w:eastAsia="Times New Roman" w:hAnsi="Times New Roman" w:cs="B Nazanin" w:hint="cs"/>
          <w:color w:val="000000"/>
          <w:sz w:val="24"/>
          <w:szCs w:val="24"/>
          <w:rtl/>
        </w:rPr>
        <w:t xml:space="preserve"> دکتری حرفه‌ای و دکتری تخصصی پیوسته»؛</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 xml:space="preserve">ط. «مقطع کارشناسی ارشد» به جای «سال‌های اول و دوم تحصیل در مقطع تحصیلی کارشناسی ارشد ناپیوسته ، سال‌های پنجم تا هفتم تحصیل در مقطع تحصیلی دکتری حرفه‌ای ، سال‌های پنجم و ششم تحصیل در مقاطع تحصیلی کارشناسی ارشد پیوسته و دکتری تخصصی پیوسته و سال‌های اول و دوم تحصیل در مقطع تحصیلی دکتری مستقیم </w:t>
      </w:r>
      <w:r w:rsidRPr="00852886">
        <w:rPr>
          <w:rFonts w:ascii="Times New Roman" w:eastAsia="Times New Roman" w:hAnsi="Times New Roman" w:cs="B Nazanin" w:hint="cs"/>
          <w:color w:val="000000"/>
          <w:spacing w:val="-2"/>
          <w:sz w:val="24"/>
          <w:szCs w:val="24"/>
          <w:rtl/>
        </w:rPr>
        <w:t>(ادامة تحصیل در مقطع تحصیلی دکتری تخصصی مستقیماً پس از اتمام مقطع تحصیلی کارشناسی)»؛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lastRenderedPageBreak/>
        <w:t xml:space="preserve">ی. </w:t>
      </w:r>
      <w:r w:rsidRPr="00852886">
        <w:rPr>
          <w:rFonts w:ascii="Times New Roman" w:eastAsia="Times New Roman" w:hAnsi="Times New Roman" w:cs="B Nazanin" w:hint="cs"/>
          <w:color w:val="000000"/>
          <w:spacing w:val="-2"/>
          <w:sz w:val="24"/>
          <w:szCs w:val="24"/>
          <w:rtl/>
        </w:rPr>
        <w:t>«مقطع دکتری» به جای «سال‌های اول تا چهارم تحصیل در مقاطع تحصیلی دکتری تخصصی ناپیوسته ، سال‌های هفتم تا دهم تحصیل در مقطع تحصیلی دکتری تخصصی پیوسته و سال‌های سوم تا ششم تحصیل در مقطع تحصیلی دکتری مستقیم»؛</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ک. «دانشجو» به جای «هر یک از دانشجویان برتر که بر اساس این شیوه‌نامه برگزیده می‌شوند».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مادة 2. نحوة انتخاب برگزیدگان</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2-1. دانشجویان برای بهره‌مندی از جایزه‌ها باید مشغول به تحصیل در سنوات مذکور در بندهای «ح» تا «ی» مادة 1 باشند.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2-2. در سال اول مقطع کارشناسی، صرفاً افراد زیر مشمول جایزه‌های تحصیلی می‌شوند: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الف. </w:t>
      </w:r>
      <w:r w:rsidRPr="00852886">
        <w:rPr>
          <w:rFonts w:ascii="Times New Roman" w:eastAsia="Times New Roman" w:hAnsi="Times New Roman" w:cs="B Nazanin" w:hint="cs"/>
          <w:sz w:val="24"/>
          <w:szCs w:val="24"/>
          <w:rtl/>
        </w:rPr>
        <w:t>دارندگان مدال طلا یا نقرة کشوری در المپیادهای ملی دانش‌آموزی؛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w:t>
      </w:r>
      <w:r w:rsidRPr="00852886">
        <w:rPr>
          <w:rFonts w:ascii="Times New Roman" w:eastAsia="Times New Roman" w:hAnsi="Times New Roman" w:cs="B Nazanin" w:hint="cs"/>
          <w:sz w:val="24"/>
          <w:szCs w:val="24"/>
          <w:rtl/>
        </w:rPr>
        <w:t xml:space="preserve"> دارندگان رتبة 1 تا 100 کشوری در آزمون سراسری ورود به دانشگاه‌ها در گروه ریاضی و فنی؛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ج.</w:t>
      </w:r>
      <w:r w:rsidRPr="00852886">
        <w:rPr>
          <w:rFonts w:ascii="Times New Roman" w:eastAsia="Times New Roman" w:hAnsi="Times New Roman" w:cs="B Nazanin" w:hint="cs"/>
          <w:sz w:val="24"/>
          <w:szCs w:val="24"/>
          <w:rtl/>
        </w:rPr>
        <w:t xml:space="preserve"> دارندگان رتبة 1 تا 100 کشوری در آزمون سراسری ورود به دانشگاه‌ها در گروه علوم تجربی؛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د.</w:t>
      </w:r>
      <w:r w:rsidRPr="00852886">
        <w:rPr>
          <w:rFonts w:ascii="Times New Roman" w:eastAsia="Times New Roman" w:hAnsi="Times New Roman" w:cs="B Nazanin" w:hint="cs"/>
          <w:sz w:val="24"/>
          <w:szCs w:val="24"/>
          <w:rtl/>
        </w:rPr>
        <w:t xml:space="preserve"> دارندگان رتبة 1 تا 80 کشوری در آزمون سراسری ورود به دانشگاه‌ها در گروه علوم انسانی؛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 xml:space="preserve">ه. </w:t>
      </w:r>
      <w:r w:rsidRPr="00852886">
        <w:rPr>
          <w:rFonts w:ascii="Times New Roman" w:eastAsia="Times New Roman" w:hAnsi="Times New Roman" w:cs="B Nazanin" w:hint="cs"/>
          <w:sz w:val="24"/>
          <w:szCs w:val="24"/>
          <w:rtl/>
        </w:rPr>
        <w:t>دارندگان رتبة 1 تا 40 کشوری در آزمون سراسری ورود به دانشگاه‌ها در گروه هنر.</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2-3. انتخاب دانشجویان مشغول به تحصیل در مقاطع کارشناسی ارشد و دکتری و سال‌های دوم تا چهارم مقطع کارشناسی‌، بر اساس امتیاز کسب‌شده از جدول شمارة 1 پیوست صورت می‌پذیرد.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تبصره. </w:t>
      </w:r>
      <w:r w:rsidRPr="00852886">
        <w:rPr>
          <w:rFonts w:ascii="Times New Roman" w:eastAsia="Times New Roman" w:hAnsi="Times New Roman" w:cs="B Nazanin" w:hint="cs"/>
          <w:color w:val="000000"/>
          <w:sz w:val="24"/>
          <w:szCs w:val="24"/>
          <w:rtl/>
        </w:rPr>
        <w:t>برگزیدگان جایزة شهید احدی بنیاد ملی، در سال اول تحصیل در مقطع دکتری، بدون محاسبة امتیاز، مشمول جایزه‌های تحصیلی می‌شوند.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2-4. امتیاز حاصل از میانگین کل حین تحصیل یا دانش‌آموختگی، پس از اعمال ضرایب همسان‌سازی رشته-مؤسسه‌های کشور که از سوی بنیاد ملی تعیین می‌شود، محاسبه می‌گردد.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2-5. مجموع امتیاز متقاضیان از فعالیت‌های آموزشی، در جدول شمارة 1، کم‌تر از صفر لحاظ نمی‌شود.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2-6. ضریب حاصل از تعداد و ترتیب نویسندگان در محاسبة امتیاز هر مقاله بر اساس آیین‌نامة ارتقای مرتبة علمی اعضای هیئت علمی (مصوب وزارت علوم) محاسبه می‌شود. همچنین در محاسبة امتیاز طرح‌های پژوهشی تعداد و ترتیب همکاران و مبلغ طرح در نظر گرفته می‌شود.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 xml:space="preserve">2-7. سقف امتیاز برگزیدگی در رویدادهای نخبگانی مورد تأیید بنیاد ملی که عنوان آن‌ها در جدول شمارة 1 ذکر نشده است، بر اساس مقررات مصوب بنیاد ملی، تعیین و در امتیازهای متقاضیان لحاظ می‌شود.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lastRenderedPageBreak/>
        <w:t xml:space="preserve">2-8. </w:t>
      </w:r>
      <w:r w:rsidRPr="00852886">
        <w:rPr>
          <w:rFonts w:ascii="Times New Roman" w:eastAsia="Times New Roman" w:hAnsi="Times New Roman" w:cs="B Nazanin" w:hint="cs"/>
          <w:spacing w:val="-4"/>
          <w:sz w:val="24"/>
          <w:szCs w:val="24"/>
          <w:rtl/>
        </w:rPr>
        <w:t>ردیف منظور‌شده در جدول شمارة 1 برای «سایر فعالیت‌های علمی ، پژوهشی و فناورانه»، برای مواردی همچون</w:t>
      </w:r>
      <w:r w:rsidRPr="00852886">
        <w:rPr>
          <w:rFonts w:ascii="Cambria" w:eastAsia="Times New Roman" w:hAnsi="Cambria" w:cs="Times New Roman"/>
          <w:spacing w:val="-4"/>
          <w:sz w:val="24"/>
          <w:szCs w:val="24"/>
          <w:rtl/>
        </w:rPr>
        <w:t> </w:t>
      </w:r>
      <w:r w:rsidRPr="00852886">
        <w:rPr>
          <w:rFonts w:ascii="Times New Roman" w:eastAsia="Times New Roman" w:hAnsi="Times New Roman" w:cs="B Nazanin" w:hint="cs"/>
          <w:spacing w:val="-4"/>
          <w:sz w:val="24"/>
          <w:szCs w:val="24"/>
          <w:rtl/>
        </w:rPr>
        <w:t xml:space="preserve"> انتشار مقاله در نشریه‌های بسیار معتبر (از قبیل </w:t>
      </w:r>
      <w:r w:rsidRPr="00852886">
        <w:rPr>
          <w:rFonts w:ascii="Times New Roman" w:eastAsia="Times New Roman" w:hAnsi="Times New Roman" w:cs="B Nazanin" w:hint="cs"/>
          <w:spacing w:val="-4"/>
          <w:sz w:val="24"/>
          <w:szCs w:val="24"/>
        </w:rPr>
        <w:t>Nature</w:t>
      </w:r>
      <w:r w:rsidRPr="00852886">
        <w:rPr>
          <w:rFonts w:ascii="Times New Roman" w:eastAsia="Times New Roman" w:hAnsi="Times New Roman" w:cs="B Nazanin" w:hint="cs"/>
          <w:spacing w:val="-4"/>
          <w:sz w:val="24"/>
          <w:szCs w:val="24"/>
          <w:rtl/>
        </w:rPr>
        <w:t xml:space="preserve"> و</w:t>
      </w:r>
      <w:r w:rsidRPr="00852886">
        <w:rPr>
          <w:rFonts w:ascii="Times New Roman" w:eastAsia="Times New Roman" w:hAnsi="Times New Roman" w:cs="B Nazanin" w:hint="cs"/>
          <w:spacing w:val="-4"/>
          <w:sz w:val="24"/>
          <w:szCs w:val="24"/>
        </w:rPr>
        <w:t xml:space="preserve">Science </w:t>
      </w:r>
      <w:r w:rsidRPr="00852886">
        <w:rPr>
          <w:rFonts w:ascii="Times New Roman" w:eastAsia="Times New Roman" w:hAnsi="Times New Roman" w:cs="B Nazanin" w:hint="cs"/>
          <w:spacing w:val="-4"/>
          <w:sz w:val="24"/>
          <w:szCs w:val="24"/>
          <w:rtl/>
        </w:rPr>
        <w:t>، پس از بررسی و تأیید در بنیاد ملی) ، کسب جوایز معتبر بین‌المللی و موارد دیگری نظیر آن‌ها، در نظرگرفته شده که به دلیل عمومیت نداشتن، در جدول لحاظ نشده است. امتیاز این ردیف برای متقاضی به پیشنهاد بنیاد استانی ذی‌ربط و تأیید بنیاد ملی لحاظ می‌شود.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2-9. بنیاد ملی می‌تواند برای تدقیق امتیازهای هر یک از متقاضیان بر اساس جدول شمارة 1، از کارگروه‌های تخصصی متشکل از صاحب‌نظران دانشگاهی استفاده کند.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2-10. چنان‌چه در هر مرحله از بررسی‌ها مشخص شود متقاضی اطلاعاتی خلاف واقع را به بنیاد ارائه کرده است، علاوه بر جایزه‌های تحصیلی، از سایر تسهیلات و حمایت‌های بنیاد، محروم و عدم صداقت وی به مراجع ذی‌ربط، اعلام می‌شود و حق پی‌گیری موضوع به صورت حقوقی نیز برای بنیاد ملی محفوظ خواهد بود. تصمیم‌گیری نهایی در این خصوص، بر عهدة معاونت برنامه‌ریزی است.</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مادة 3. جایزه‌های تحصیلی</w:t>
      </w:r>
    </w:p>
    <w:p w:rsidR="00852886" w:rsidRPr="00852886" w:rsidRDefault="00852886" w:rsidP="00852886">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3-1.</w:t>
      </w:r>
      <w:r w:rsidRPr="00852886">
        <w:rPr>
          <w:rFonts w:ascii="Times New Roman" w:eastAsia="Times New Roman" w:hAnsi="Times New Roman" w:cs="B Nazanin" w:hint="cs"/>
          <w:color w:val="000000"/>
          <w:sz w:val="24"/>
          <w:szCs w:val="24"/>
          <w:rtl/>
        </w:rPr>
        <w:t>جایزه‌های دانشجویان مقطع کارشناسی بر اساس جدول شمارة 2 ، دانشجویان مقطع کارشناسی ارشد بر اساس جدول شمارة 3 و دانشجویان مقطع دکتری بر اساس جدول شمارة 4 پیوست، به مشمولان اعطا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3-2.</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توان‌مندی آموزشی» برای شرکت دانشجو در دوره‌ها وکارگاه‌های آموزشی و با هدف ارتقای توانایی‌های وی در موضوع‌های تخصصی مرتبط با تحصیل اعطا می‌شود</w:t>
      </w:r>
      <w:r w:rsidRPr="00852886">
        <w:rPr>
          <w:rFonts w:ascii="Times New Roman" w:eastAsia="Times New Roman" w:hAnsi="Times New Roman" w:cs="B Nazanin" w:hint="cs"/>
          <w:color w:val="000000"/>
          <w:sz w:val="24"/>
          <w:szCs w:val="24"/>
        </w:rPr>
        <w:t xml:space="preserve">. </w:t>
      </w:r>
      <w:r w:rsidRPr="00852886">
        <w:rPr>
          <w:rFonts w:ascii="Times New Roman" w:eastAsia="Times New Roman" w:hAnsi="Times New Roman" w:cs="B Nazanin" w:hint="cs"/>
          <w:color w:val="000000"/>
          <w:sz w:val="24"/>
          <w:szCs w:val="24"/>
          <w:rtl/>
        </w:rPr>
        <w:t>اعطای این اعتبار، منوط به ارائة گواهی شرکت درکارگاه‌ها و دوره‌های آموزشی مربوط است و بر اساس میزان هزینه‌کرد مبتنی بر مدارک مثبتة مالی پرداخت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3-3.</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توان‌مندی‌کارآفرینی»، برای شرکت دانشجو در دوره‌های آموزشی راه‌اندازی‌کسب ‌وکار ، تجاری‌سازی ، حقوق مالکیت فکری و مشابه آن و با هدف ارتقای توانایی‌های وی در زمینة نوآوری وکارآفرینی اعطا می‌شود. اعطای این اعتبار، منوط به ارائة گواهی شرکت درکارگاه‌ها یا دوره‌های آموزشی مربوط است و بر اساس میزان هزینه‌کرد مبتنی بر مدارک مثبتة مالی پرداخت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3-4.</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ارتباطات علمی» شامل کمک‌هزینة «اشتراک نشریات علمی داخلی و خارجی</w:t>
      </w:r>
      <w:r w:rsidRPr="00852886">
        <w:rPr>
          <w:rFonts w:ascii="Times New Roman" w:eastAsia="Times New Roman" w:hAnsi="Times New Roman" w:cs="B Nazanin" w:hint="cs"/>
          <w:color w:val="000000"/>
          <w:sz w:val="24"/>
          <w:szCs w:val="24"/>
        </w:rPr>
        <w:t xml:space="preserve">» </w:t>
      </w:r>
      <w:r w:rsidRPr="00852886">
        <w:rPr>
          <w:rFonts w:ascii="Times New Roman" w:eastAsia="Times New Roman" w:hAnsi="Times New Roman" w:cs="B Nazanin" w:hint="cs"/>
          <w:color w:val="000000"/>
          <w:sz w:val="24"/>
          <w:szCs w:val="24"/>
          <w:rtl/>
        </w:rPr>
        <w:t xml:space="preserve">،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عضویت در انجمن‌های علمی داخلی و خارجی» ، «عضویت در پایگاه‌های اطلاعاتی تخصصی و دسترسی به آن‌ها» و «خریدکتاب‌های علمی» است و بر اساس میزان هزینه‌کرد مبتنی بر مدارک مثبتة مالی پرداخت می‌شود</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Times New Roman"/>
          <w:sz w:val="24"/>
          <w:szCs w:val="24"/>
        </w:rPr>
        <w:t xml:space="preserve">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تبصرة 1</w:t>
      </w:r>
      <w:r w:rsidRPr="00852886">
        <w:rPr>
          <w:rFonts w:ascii="Times New Roman" w:eastAsia="Times New Roman" w:hAnsi="Times New Roman" w:cs="B Nazanin" w:hint="cs"/>
          <w:b/>
          <w:bCs/>
          <w:color w:val="000000"/>
          <w:sz w:val="24"/>
          <w:szCs w:val="24"/>
        </w:rPr>
        <w:t xml:space="preserve">. </w:t>
      </w:r>
      <w:r w:rsidRPr="00852886">
        <w:rPr>
          <w:rFonts w:ascii="Times New Roman" w:eastAsia="Times New Roman" w:hAnsi="Times New Roman" w:cs="B Nazanin" w:hint="cs"/>
          <w:color w:val="000000"/>
          <w:spacing w:val="-2"/>
          <w:sz w:val="24"/>
          <w:szCs w:val="24"/>
          <w:rtl/>
        </w:rPr>
        <w:t>دانشجویان مقطع کارشناسی می‌توانند از اعتبار ارتباطات علمی برای حضور در مجامع علمی نیز استفاده کنند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2"/>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3-5.</w:t>
      </w:r>
      <w:r w:rsidRPr="00852886">
        <w:rPr>
          <w:rFonts w:ascii="Times New Roman" w:eastAsia="Times New Roman" w:hAnsi="Times New Roman" w:cs="B Nazanin" w:hint="cs"/>
          <w:color w:val="000000"/>
          <w:sz w:val="24"/>
          <w:szCs w:val="24"/>
          <w:rtl/>
        </w:rPr>
        <w:t>اعطای اعتبار «اجرای پایان‌نامه/ رساله»، منوط به تصویب طرح پیشنهادی پایان‌نامه/ رسالة دانشجو در مؤسسة متبوع تا پیش از پایان شهریور ماه 1398 است و بر اساس فهرست هزینه‌های تأییدشده از سوی استاد راهنما، تا زمان دفاع از پایان‌نامه/ رساله، به دانشجو پرداخت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2"/>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3-6.</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آموزش‌یاری» شامل‌کارمزد دستیاری آموزشی دانشجو زیر نظر یکی از اعضای هیئت‌علمی مؤسسة متبوع و بر اساس قرارداد آموزش‌یاری مورد تأیید بنیاد ملی، در هر نیم‌سال تحصیلی در قبال فعالیت آموزش‌یاری به میزان هشت ساعت در هفته، به دانشجو پرداخت می‌شود. فعالیت‌های آموزش‌یاری شامل: برگزاری کلاس‌های حل تمرین ، کمک در تصحیح برگه‌های دانشجویان ، کمک در سازمان‌دهی مطالب درسی استاد برای ارائه در محیط الکترونیکی ، همراهی دانشجویان درس در بازدیدهای علمی ، فعالیت‌های میدانی ، امور کارگاهی و موارد مشابه است</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2"/>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Pr>
        <w:lastRenderedPageBreak/>
        <w:t>3-7.</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پژوهش‌یاری» شامل کارمزد دستیاری پژوهشی دانشجو زیر نظر یکی از اعضای هیئت‌علمی مؤسسة متبوع و بر اساس قرارداد پژوهش‌یاری مورد تأیید بنیاد ملی، در هر نیم‌سال تحصیلی در قبال فعالیت پژوهش‌یاری به میزان هشت ساعت در هفته، به دانشجو پرداخت می‌شود. فعالیت‌های پژوهش‌یاری شامل</w:t>
      </w:r>
      <w:r w:rsidRPr="00852886">
        <w:rPr>
          <w:rFonts w:ascii="Times New Roman" w:eastAsia="Times New Roman" w:hAnsi="Times New Roman" w:cs="B Nazanin" w:hint="cs"/>
          <w:color w:val="000000"/>
          <w:sz w:val="24"/>
          <w:szCs w:val="24"/>
        </w:rPr>
        <w:t xml:space="preserve">: </w:t>
      </w:r>
      <w:r w:rsidRPr="00852886">
        <w:rPr>
          <w:rFonts w:ascii="Times New Roman" w:eastAsia="Times New Roman" w:hAnsi="Times New Roman" w:cs="B Nazanin" w:hint="cs"/>
          <w:color w:val="000000"/>
          <w:spacing w:val="-2"/>
          <w:sz w:val="24"/>
          <w:szCs w:val="24"/>
          <w:rtl/>
        </w:rPr>
        <w:t>کمک در اجرای طرح‌های پژوهشی مصوب مؤسسه ، کمک در راه‌اندازی آزمایشگاه‌های آموزشی/ پژوهشی ، کمک در تدوین کتاب‌های علمی و تخصصی و کمک در فعالیت‌های پژوهشی مؤسسه (از قبیل برگزاری کنفرانس‌های علمی ، کارگاه‌های آموزشی و آماده‌سازی نشریات علمی مؤسسه) وسایر موارد مشابه است</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Times New Roman"/>
          <w:sz w:val="24"/>
          <w:szCs w:val="24"/>
        </w:rPr>
        <w:t xml:space="preserve">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تبصرة 2</w:t>
      </w:r>
      <w:r w:rsidRPr="00852886">
        <w:rPr>
          <w:rFonts w:ascii="Times New Roman" w:eastAsia="Times New Roman" w:hAnsi="Times New Roman" w:cs="B Nazanin" w:hint="cs"/>
          <w:b/>
          <w:bCs/>
          <w:color w:val="000000"/>
          <w:sz w:val="24"/>
          <w:szCs w:val="24"/>
        </w:rPr>
        <w:t xml:space="preserve">. </w:t>
      </w:r>
      <w:r w:rsidRPr="00852886">
        <w:rPr>
          <w:rFonts w:ascii="Times New Roman" w:eastAsia="Times New Roman" w:hAnsi="Times New Roman" w:cs="B Nazanin" w:hint="cs"/>
          <w:color w:val="000000"/>
          <w:sz w:val="24"/>
          <w:szCs w:val="24"/>
          <w:rtl/>
        </w:rPr>
        <w:t>فعالیت‌های مربوط به انجام پایان‌نامه/ رساله، جزء فعالیت‌های پژوهش‌یاری محسوب نمی‌شود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3"/>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3-8.</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فن‌یاری» شامل کارمزد دستیاری فناوری دانشجو در شرکت زایشی یکی از اعضای هیئت‌علمی مؤسسه متبوع و بر اساس قرارداد فن‌یاری مورد تأیید بنیاد ملی، در هر نیم‌سال تحصیلی در قبال فعالیت فن‌یاری به میزان هشت ساعت در هفته، به دانشجو پرداخت می‌شود. فعالیت‌های فن‌یاری شامل: کمک در تولید دانش فنی ، کمک در فعالیت‌های نوآورانه ، کمک در فرایند نیمه‌صنعتی‌سازی محصولات و خدمات ، کمک در تجاری‌سازی محصولات و خدمات و سایر موارد مشابه است</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Times New Roman"/>
          <w:sz w:val="24"/>
          <w:szCs w:val="24"/>
        </w:rPr>
        <w:t xml:space="preserve">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تبصرة 3</w:t>
      </w:r>
      <w:r w:rsidRPr="00852886">
        <w:rPr>
          <w:rFonts w:ascii="Times New Roman" w:eastAsia="Times New Roman" w:hAnsi="Times New Roman" w:cs="B Nazanin" w:hint="cs"/>
          <w:b/>
          <w:bCs/>
          <w:color w:val="000000"/>
          <w:sz w:val="24"/>
          <w:szCs w:val="24"/>
        </w:rPr>
        <w:t xml:space="preserve">. </w:t>
      </w:r>
      <w:r w:rsidRPr="00852886">
        <w:rPr>
          <w:rFonts w:ascii="Times New Roman" w:eastAsia="Times New Roman" w:hAnsi="Times New Roman" w:cs="B Nazanin" w:hint="cs"/>
          <w:color w:val="000000"/>
          <w:sz w:val="24"/>
          <w:szCs w:val="24"/>
          <w:rtl/>
        </w:rPr>
        <w:t>در صورت ادامة فعالیت دانشجو در فصل تابستان و تأیید بنیاد ملی، اعتبار پژوهش‌یاری/ فن‌یاری برای سه‌ماهة تابستان نیز پرداخت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3-9.</w:t>
      </w:r>
      <w:r w:rsidRPr="00852886">
        <w:rPr>
          <w:rFonts w:ascii="Times New Roman" w:eastAsia="Times New Roman" w:hAnsi="Times New Roman" w:cs="B Nazanin" w:hint="cs"/>
          <w:color w:val="000000"/>
          <w:sz w:val="24"/>
          <w:szCs w:val="24"/>
          <w:rtl/>
        </w:rPr>
        <w:t>همة فعالیت‌های آموزش‌یار/ پژوهش‌یار/ فن‌یار باید با تأیید استاد راهنمای دانشجو باشد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3-10.</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 xml:space="preserve">شرکت در مجامع علمی داخلی» به منظور شرکت دانشجویان مقاطع کارشناسی ارشد و دکتری در همایش‌ها (همراه با ارائة مقاله به صورت سخنرانی یا پوستر) وکارگاه‌های علمی درون کشور و با هدف تسهیل ارتباطات پژوهشی دانشجو اعطا می‌شود‌که برای هر دانشجو </w:t>
      </w:r>
      <w:r w:rsidRPr="00852886">
        <w:rPr>
          <w:rFonts w:ascii="Times New Roman" w:eastAsia="Times New Roman" w:hAnsi="Times New Roman" w:cs="B Nazanin" w:hint="cs"/>
          <w:color w:val="000000"/>
          <w:spacing w:val="-2"/>
          <w:sz w:val="24"/>
          <w:szCs w:val="24"/>
          <w:rtl/>
        </w:rPr>
        <w:t>حداکثر دو بار با تأیید استاد راهنما و بر اساس میزان هزینه‌کرد مبتنی بر مدارک مثبتة مالی مبنی بر نام‌نویسی و حضور در مجمع، پرداخت می‌شود</w:t>
      </w:r>
      <w:r w:rsidRPr="00852886">
        <w:rPr>
          <w:rFonts w:ascii="Times New Roman" w:eastAsia="Times New Roman" w:hAnsi="Times New Roman" w:cs="B Nazanin" w:hint="cs"/>
          <w:color w:val="000000"/>
          <w:spacing w:val="-2"/>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3-11</w:t>
      </w:r>
      <w:proofErr w:type="gramStart"/>
      <w:r w:rsidRPr="00852886">
        <w:rPr>
          <w:rFonts w:ascii="Times New Roman" w:eastAsia="Times New Roman" w:hAnsi="Times New Roman" w:cs="B Nazanin" w:hint="cs"/>
          <w:color w:val="000000"/>
          <w:sz w:val="24"/>
          <w:szCs w:val="24"/>
        </w:rPr>
        <w:t>.«</w:t>
      </w:r>
      <w:proofErr w:type="gramEnd"/>
      <w:r w:rsidRPr="00852886">
        <w:rPr>
          <w:rFonts w:ascii="Times New Roman" w:eastAsia="Times New Roman" w:hAnsi="Times New Roman" w:cs="B Nazanin" w:hint="cs"/>
          <w:color w:val="000000"/>
          <w:sz w:val="24"/>
          <w:szCs w:val="24"/>
          <w:rtl/>
        </w:rPr>
        <w:t xml:space="preserve">اعتبار شرکت در مجامع علمی خارجی» به منظور شرکت دانشجویان مقاطع کارشناسی ارشد و دکتری در همایش‌های علمی خارج ازکشور (همراه با ارائة مقاله به صورت سخنرانی یا پوستر) و با هدف تسهیل ارتباطات پژوهشی دانشجو اعطا می‌شود که یک‌بار با تأیید استاد راهنما بر اساس میزان هزینه‌کرد مبتنی بر مدارک مثبتة مالی </w:t>
      </w:r>
      <w:r w:rsidRPr="00852886">
        <w:rPr>
          <w:rFonts w:ascii="Times New Roman" w:eastAsia="Times New Roman" w:hAnsi="Times New Roman" w:cs="B Nazanin" w:hint="cs"/>
          <w:color w:val="000000"/>
          <w:spacing w:val="-2"/>
          <w:sz w:val="24"/>
          <w:szCs w:val="24"/>
          <w:rtl/>
        </w:rPr>
        <w:t>مبنی بر نام‌نویسی و حضور در مجمع،</w:t>
      </w:r>
      <w:r w:rsidRPr="00852886">
        <w:rPr>
          <w:rFonts w:ascii="Times New Roman" w:eastAsia="Times New Roman" w:hAnsi="Times New Roman" w:cs="B Nazanin" w:hint="cs"/>
          <w:color w:val="000000"/>
          <w:sz w:val="24"/>
          <w:szCs w:val="24"/>
          <w:rtl/>
        </w:rPr>
        <w:t xml:space="preserve"> پرداخت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3-12.</w:t>
      </w:r>
      <w:r w:rsidRPr="00852886">
        <w:rPr>
          <w:rFonts w:ascii="Times New Roman" w:eastAsia="Times New Roman" w:hAnsi="Times New Roman" w:cs="B Nazanin" w:hint="cs"/>
          <w:color w:val="000000"/>
          <w:sz w:val="24"/>
          <w:szCs w:val="24"/>
          <w:rtl/>
        </w:rPr>
        <w:t xml:space="preserve">اعتبار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اعزام به فرصت‌ مطالعاتی داخلی» به منظور ایجاد ارتباط با نهادهای علمی و فناورانة کشور است‌که پس از تصویب استفاده از فرصت مطالعاتی در مؤسسة متبوع ، پذیرش از نهاد مقصد و تأیید بنیاد استانی ذی‌ربط، حداکثر به مدت نُه‌ماه به دانشجویان مقطع دکتری پرداخت می‌شود</w:t>
      </w:r>
      <w:r w:rsidRPr="00852886">
        <w:rPr>
          <w:rFonts w:ascii="Times New Roman" w:eastAsia="Times New Roman" w:hAnsi="Times New Roman" w:cs="B Nazanin" w:hint="cs"/>
          <w:color w:val="000000"/>
          <w:sz w:val="24"/>
          <w:szCs w:val="24"/>
        </w:rPr>
        <w:t xml:space="preserve">. </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3-13</w:t>
      </w:r>
      <w:proofErr w:type="gramStart"/>
      <w:r w:rsidRPr="00852886">
        <w:rPr>
          <w:rFonts w:ascii="Times New Roman" w:eastAsia="Times New Roman" w:hAnsi="Times New Roman" w:cs="B Nazanin" w:hint="cs"/>
          <w:color w:val="000000"/>
          <w:sz w:val="24"/>
          <w:szCs w:val="24"/>
        </w:rPr>
        <w:t>.«</w:t>
      </w:r>
      <w:proofErr w:type="gramEnd"/>
      <w:r w:rsidRPr="00852886">
        <w:rPr>
          <w:rFonts w:ascii="Times New Roman" w:eastAsia="Times New Roman" w:hAnsi="Times New Roman" w:cs="B Nazanin" w:hint="cs"/>
          <w:color w:val="000000"/>
          <w:sz w:val="24"/>
          <w:szCs w:val="24"/>
          <w:rtl/>
        </w:rPr>
        <w:t>اعتبار اعزام به فرصت مطالعاتی خارجی» به منظور ایجاد ارتباط با نهادهای علمی و فناورانة خارج ازکشور است که پس از تصویب فرصت مطالعاتی در مؤسسة متبوع ، پذیرش از نهاد مقصد و تأیید بنیاد ملی، بر اساس نرخ رسمی مصوب بانک مرکزی جمهوری اسلامی ایران، حداکثر به مدت شش‌ماه به دانشجویان مقطع دکتری اعطا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 xml:space="preserve">3-14. </w:t>
      </w:r>
      <w:r w:rsidRPr="00852886">
        <w:rPr>
          <w:rFonts w:ascii="Times New Roman" w:eastAsia="Times New Roman" w:hAnsi="Times New Roman" w:cs="B Nazanin" w:hint="cs"/>
          <w:color w:val="000000"/>
          <w:sz w:val="24"/>
          <w:szCs w:val="24"/>
          <w:rtl/>
        </w:rPr>
        <w:t xml:space="preserve">نهاد مقصد فرصت مطالعاتی خارجی باید یکی از مؤسسه‌های علمی با رتبة کم‌تر از </w:t>
      </w:r>
      <w:r w:rsidRPr="00852886">
        <w:rPr>
          <w:rFonts w:ascii="Times New Roman" w:eastAsia="Times New Roman" w:hAnsi="Times New Roman" w:cs="B Nazanin" w:hint="cs"/>
          <w:color w:val="000000"/>
          <w:sz w:val="24"/>
          <w:szCs w:val="24"/>
        </w:rPr>
        <w:t xml:space="preserve">200 </w:t>
      </w:r>
      <w:r w:rsidRPr="00852886">
        <w:rPr>
          <w:rFonts w:ascii="Times New Roman" w:eastAsia="Times New Roman" w:hAnsi="Times New Roman" w:cs="B Nazanin" w:hint="cs"/>
          <w:color w:val="000000"/>
          <w:sz w:val="24"/>
          <w:szCs w:val="24"/>
          <w:rtl/>
        </w:rPr>
        <w:t>در رتبه‌بندی‌های جهانی باشد. ضمناً فرصت‌هایی که موضوع آن‌ها، مرتبط با اولویت‌های علم و فناوری کشور باشد، در اولویت قرار می‌گیرند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 xml:space="preserve">3-15. </w:t>
      </w:r>
      <w:r w:rsidRPr="00852886">
        <w:rPr>
          <w:rFonts w:ascii="Times New Roman" w:eastAsia="Times New Roman" w:hAnsi="Times New Roman" w:cs="B Nazanin" w:hint="cs"/>
          <w:color w:val="000000"/>
          <w:sz w:val="24"/>
          <w:szCs w:val="24"/>
          <w:rtl/>
        </w:rPr>
        <w:t>اضافه مبلغ مربوط به دانشجویان متأهل مشمول اعتبار اعزام به فرصت مطالعاتی خارجی، به دانشجویانی پرداخت می‌شود که همسر دانشجو در سفر او را همراهی‌کند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lastRenderedPageBreak/>
        <w:t>3-16.</w:t>
      </w:r>
      <w:r w:rsidRPr="00852886">
        <w:rPr>
          <w:rFonts w:ascii="Times New Roman" w:eastAsia="Times New Roman" w:hAnsi="Times New Roman" w:cs="B Nazanin" w:hint="cs"/>
          <w:color w:val="000000"/>
          <w:sz w:val="24"/>
          <w:szCs w:val="24"/>
          <w:rtl/>
        </w:rPr>
        <w:t>دانشجو در طول مقطع دکتری صرفاً یک بار می‌تواند از اعتبار اعزام به فرصت‌ مطالعاتی خارجی بهره‌مند 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 xml:space="preserve">3-17. </w:t>
      </w:r>
      <w:r w:rsidRPr="00852886">
        <w:rPr>
          <w:rFonts w:ascii="Times New Roman" w:eastAsia="Times New Roman" w:hAnsi="Times New Roman" w:cs="B Nazanin" w:hint="cs"/>
          <w:color w:val="000000"/>
          <w:sz w:val="24"/>
          <w:szCs w:val="24"/>
          <w:rtl/>
        </w:rPr>
        <w:t>دانشجویان برای خروج از کشور به منظور شرکت در مجامع علمی ، بهره‌مندی از فرصت مطالعاتی و یاشرکت در کارگاه‌ها و دوره‌های علمی خارج ازکشور، در صورت تأیید بنیاد ملی، می‌توانند از تسهیلات نظام وظیفه برای خروج از کشور بدون سپردن وثیقه استفاده کنند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3-18. «</w:t>
      </w:r>
      <w:r w:rsidRPr="00852886">
        <w:rPr>
          <w:rFonts w:ascii="Times New Roman" w:eastAsia="Times New Roman" w:hAnsi="Times New Roman" w:cs="B Nazanin" w:hint="cs"/>
          <w:color w:val="000000"/>
          <w:sz w:val="24"/>
          <w:szCs w:val="24"/>
          <w:rtl/>
        </w:rPr>
        <w:t>اعتبار استفاده از تسهیلات شبکة آزمایشگاهی» به منظور بهره‌مندی دانشجو از امکانات «شبکة‌آزمایشگاهی فناوری‌های راهبردی» اعطا می‌شود که 60 درصد از هزینة هر بار بهره‌مندی دانشجو از امکانات شبکه، تا سقف مبلغ مذکور در جدول‌های شمارة 3 و 4، به دانشجو پرداخت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3-19</w:t>
      </w:r>
      <w:proofErr w:type="gramStart"/>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pacing w:val="-2"/>
          <w:sz w:val="24"/>
          <w:szCs w:val="24"/>
        </w:rPr>
        <w:t>«</w:t>
      </w:r>
      <w:proofErr w:type="gramEnd"/>
      <w:r w:rsidRPr="00852886">
        <w:rPr>
          <w:rFonts w:ascii="Times New Roman" w:eastAsia="Times New Roman" w:hAnsi="Times New Roman" w:cs="B Nazanin" w:hint="cs"/>
          <w:color w:val="000000"/>
          <w:spacing w:val="-2"/>
          <w:sz w:val="24"/>
          <w:szCs w:val="24"/>
          <w:rtl/>
        </w:rPr>
        <w:t>اعتبار هستة مسئله‌محور پژوهشی/ فناورانه» به منظور تشکیل هسته‌ای بر اساس مقررات «طرح شهید احمدی روشن</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Times New Roman"/>
          <w:color w:val="000000"/>
          <w:sz w:val="24"/>
          <w:szCs w:val="24"/>
        </w:rPr>
        <w:t xml:space="preserve"> </w:t>
      </w:r>
      <w:r w:rsidRPr="00852886">
        <w:rPr>
          <w:rFonts w:ascii="Times New Roman" w:eastAsia="Times New Roman" w:hAnsi="Times New Roman" w:cs="B Nazanin" w:hint="cs"/>
          <w:color w:val="000000"/>
          <w:sz w:val="24"/>
          <w:szCs w:val="24"/>
          <w:rtl/>
        </w:rPr>
        <w:t>اعطا می‌شود</w:t>
      </w:r>
      <w:r w:rsidRPr="00852886">
        <w:rPr>
          <w:rFonts w:ascii="Times New Roman" w:eastAsia="Times New Roman" w:hAnsi="Times New Roman" w:cs="B Nazanin" w:hint="cs"/>
          <w:color w:val="000000"/>
          <w:sz w:val="24"/>
          <w:szCs w:val="24"/>
        </w:rPr>
        <w:t xml:space="preserve">. </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3-20. «</w:t>
      </w:r>
      <w:r w:rsidRPr="00852886">
        <w:rPr>
          <w:rFonts w:ascii="Times New Roman" w:eastAsia="Times New Roman" w:hAnsi="Times New Roman" w:cs="B Nazanin" w:hint="cs"/>
          <w:color w:val="000000"/>
          <w:sz w:val="24"/>
          <w:szCs w:val="24"/>
          <w:rtl/>
        </w:rPr>
        <w:t>راتبة دانشجویی» شامل‌کمک‌هزینة معیشتی است‌که در هر نیم‌سال تحصیلی، در قبال ماهانه 20 ساعت کار دانشجویی در مؤسسة متبوع، با تأیید معاونت دانشجویی مؤسسه، به دانشجو پرداخت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Pr>
        <w:t xml:space="preserve">3-21.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بیمة تکمیلی درمان» شامل بیمه‌ای است‌که برای جبران بخشی از هزینه‌های درمانی‌که در تعهد بیمه‌گر پایه نیست، مورد استفاده قرار می‌گیرد. 70 درصد مبلغ حق بیمه را بنیاد ملی تقبل می‌کند و 30 درصد باقی‌مانده، از جایزة اعطایی به دانشجو کسر می‌شود. شرایط و مبلغ حق بیمه، بر اساس قرارداد بنیاد ملی با شرکت بیمة طرف قرارداد بنیاد تعیین می‌شود</w:t>
      </w:r>
      <w:r w:rsidRPr="00852886">
        <w:rPr>
          <w:rFonts w:ascii="Times New Roman" w:eastAsia="Times New Roman" w:hAnsi="Times New Roman" w:cs="B Nazanin" w:hint="cs"/>
          <w:color w:val="000000"/>
          <w:sz w:val="24"/>
          <w:szCs w:val="24"/>
        </w:rPr>
        <w:t xml:space="preserve">. </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Pr>
        <w:t xml:space="preserve">3-22. </w:t>
      </w:r>
      <w:r w:rsidRPr="00852886">
        <w:rPr>
          <w:rFonts w:ascii="Times New Roman" w:eastAsia="Times New Roman" w:hAnsi="Times New Roman" w:cs="B Nazanin" w:hint="cs"/>
          <w:color w:val="000000"/>
          <w:spacing w:val="2"/>
          <w:sz w:val="24"/>
          <w:szCs w:val="24"/>
          <w:rtl/>
        </w:rPr>
        <w:t xml:space="preserve">دانشجو برای استفاده از بیمة تکمیلی درمان، باید دارای یکی از انواع بیمه‌های پایة درمان (از قبیل تأمین اجتماعی ، خدمات درمانی ، نیروهای مسلح ، سلامت و </w:t>
      </w:r>
      <w:r w:rsidRPr="00852886">
        <w:rPr>
          <w:rFonts w:ascii="Times New Roman" w:eastAsia="Times New Roman" w:hAnsi="Times New Roman" w:cs="B Nazanin" w:hint="cs"/>
          <w:color w:val="000000"/>
          <w:spacing w:val="2"/>
          <w:sz w:val="24"/>
          <w:szCs w:val="24"/>
        </w:rPr>
        <w:t xml:space="preserve">...) </w:t>
      </w:r>
      <w:r w:rsidRPr="00852886">
        <w:rPr>
          <w:rFonts w:ascii="Times New Roman" w:eastAsia="Times New Roman" w:hAnsi="Times New Roman" w:cs="B Nazanin" w:hint="cs"/>
          <w:color w:val="000000"/>
          <w:spacing w:val="2"/>
          <w:sz w:val="24"/>
          <w:szCs w:val="24"/>
          <w:rtl/>
        </w:rPr>
        <w:t>باشد</w:t>
      </w:r>
      <w:r w:rsidRPr="00852886">
        <w:rPr>
          <w:rFonts w:ascii="Times New Roman" w:eastAsia="Times New Roman" w:hAnsi="Times New Roman" w:cs="B Nazanin" w:hint="cs"/>
          <w:color w:val="000000"/>
          <w:spacing w:val="2"/>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3-23. «</w:t>
      </w:r>
      <w:r w:rsidRPr="00852886">
        <w:rPr>
          <w:rFonts w:ascii="Times New Roman" w:eastAsia="Times New Roman" w:hAnsi="Times New Roman" w:cs="B Nazanin" w:hint="cs"/>
          <w:color w:val="000000"/>
          <w:sz w:val="24"/>
          <w:szCs w:val="24"/>
          <w:rtl/>
        </w:rPr>
        <w:t>هدیة ازدواج» با هدف ترغیب سنت حسنة تشکیل خانواده و در صورت ارائة اسناد مثبته مبنی بر ازدواج دانشجو در بازة زمانی مذکور در جدول‌های شمارة 2 تا 4، به دانشجو اعطا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3-24.</w:t>
      </w:r>
      <w:r w:rsidRPr="00852886">
        <w:rPr>
          <w:rFonts w:ascii="Times New Roman" w:eastAsia="Times New Roman" w:hAnsi="Times New Roman" w:cs="B Nazanin" w:hint="cs"/>
          <w:color w:val="000000"/>
          <w:sz w:val="24"/>
          <w:szCs w:val="24"/>
          <w:rtl/>
        </w:rPr>
        <w:t xml:space="preserve">تسهیلات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ودیعة اجارة مسکن» به صورت وام قرض‌الحسنه از طریق صندوق‌های رفاه دانشجویی وزارت علوم یا وزارت بهداشت و یا سایر نهادهای مورد تأیید بنیاد ملی و صرفاً به دانشجویان متأهل، بر اساس مقررات صندوق وام‌دهنده و با ارائه مدارک مبنی بر اجارة مسکن، به دانشجو اعطا می‌شود. بازپرداخت این تسهیلات، پس از دانش‌آموختگی دانشجو و بر اساس مقررات صندوق وام‌دهنده صورت می‌پذیرد</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Times New Roman"/>
          <w:sz w:val="24"/>
          <w:szCs w:val="24"/>
        </w:rPr>
        <w:t xml:space="preserve">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تبصرة 4</w:t>
      </w:r>
      <w:r w:rsidRPr="00852886">
        <w:rPr>
          <w:rFonts w:ascii="Times New Roman" w:eastAsia="Times New Roman" w:hAnsi="Times New Roman" w:cs="B Nazanin" w:hint="cs"/>
          <w:b/>
          <w:bCs/>
          <w:color w:val="000000"/>
          <w:sz w:val="24"/>
          <w:szCs w:val="24"/>
        </w:rPr>
        <w:t>.</w:t>
      </w:r>
      <w:r w:rsidRPr="00852886">
        <w:rPr>
          <w:rFonts w:ascii="Times New Roman" w:eastAsia="Times New Roman" w:hAnsi="Times New Roman" w:cs="Times New Roman"/>
          <w:color w:val="000000"/>
          <w:sz w:val="24"/>
          <w:szCs w:val="24"/>
        </w:rPr>
        <w:t xml:space="preserve"> </w:t>
      </w:r>
      <w:r w:rsidRPr="00852886">
        <w:rPr>
          <w:rFonts w:ascii="Times New Roman" w:eastAsia="Times New Roman" w:hAnsi="Times New Roman" w:cs="B Nazanin" w:hint="cs"/>
          <w:color w:val="000000"/>
          <w:sz w:val="24"/>
          <w:szCs w:val="24"/>
          <w:rtl/>
        </w:rPr>
        <w:t>چنان‌چه دانشجو (کارشناسی یا کارشناسی ارشد) پس از دانش‌آموختگی بلافاصله وارد مقطع تحصیلی بالاتر شود، مدت استفادة وی از تسهیلات ودیعة اجارة مسکن، تا پایان مقطع تحصیلی جدید، تمدید می‌شود</w:t>
      </w:r>
      <w:r w:rsidRPr="00852886">
        <w:rPr>
          <w:rFonts w:ascii="Times New Roman" w:eastAsia="Times New Roman" w:hAnsi="Times New Roman" w:cs="B Nazanin" w:hint="cs"/>
          <w:color w:val="000000"/>
          <w:sz w:val="24"/>
          <w:szCs w:val="24"/>
        </w:rPr>
        <w:t>.</w:t>
      </w:r>
    </w:p>
    <w:p w:rsidR="00852886" w:rsidRPr="00852886" w:rsidRDefault="00852886" w:rsidP="00852886">
      <w:pPr>
        <w:numPr>
          <w:ilvl w:val="0"/>
          <w:numId w:val="5"/>
        </w:num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t xml:space="preserve">3-25. </w:t>
      </w:r>
      <w:r w:rsidRPr="00852886">
        <w:rPr>
          <w:rFonts w:ascii="Times New Roman" w:eastAsia="Times New Roman" w:hAnsi="Times New Roman" w:cs="B Nazanin" w:hint="cs"/>
          <w:color w:val="000000"/>
          <w:sz w:val="24"/>
          <w:szCs w:val="24"/>
          <w:rtl/>
        </w:rPr>
        <w:t>دانشجو نمی‌تواند به صورت هم‌زمان از بیش از یکی از اعتبارهای «آموزش‌یاری</w:t>
      </w:r>
      <w:r w:rsidRPr="00852886">
        <w:rPr>
          <w:rFonts w:ascii="Times New Roman" w:eastAsia="Times New Roman" w:hAnsi="Times New Roman" w:cs="B Nazanin" w:hint="cs"/>
          <w:color w:val="000000"/>
          <w:sz w:val="24"/>
          <w:szCs w:val="24"/>
        </w:rPr>
        <w:t xml:space="preserve">» </w:t>
      </w:r>
      <w:r w:rsidRPr="00852886">
        <w:rPr>
          <w:rFonts w:ascii="Times New Roman" w:eastAsia="Times New Roman" w:hAnsi="Times New Roman" w:cs="B Nazanin" w:hint="cs"/>
          <w:color w:val="000000"/>
          <w:sz w:val="24"/>
          <w:szCs w:val="24"/>
          <w:rtl/>
        </w:rPr>
        <w:t xml:space="preserve">، </w:t>
      </w:r>
      <w:r w:rsidRPr="00852886">
        <w:rPr>
          <w:rFonts w:ascii="Times New Roman" w:eastAsia="Times New Roman" w:hAnsi="Times New Roman" w:cs="B Nazanin" w:hint="cs"/>
          <w:color w:val="000000"/>
          <w:sz w:val="24"/>
          <w:szCs w:val="24"/>
        </w:rPr>
        <w:t>«</w:t>
      </w:r>
      <w:r w:rsidRPr="00852886">
        <w:rPr>
          <w:rFonts w:ascii="Times New Roman" w:eastAsia="Times New Roman" w:hAnsi="Times New Roman" w:cs="B Nazanin" w:hint="cs"/>
          <w:color w:val="000000"/>
          <w:sz w:val="24"/>
          <w:szCs w:val="24"/>
          <w:rtl/>
        </w:rPr>
        <w:t>پژوهش‌یاری» ، «فن‌یاری» ، «هستة مسئله‌محور پژوهشی/ فناورانه» ، «اعزام به فرصت مطالعاتی داخلی» ، «اعزام به فرصت مطالعاتی خارجی» و «راتبة دانشجویی» بهره‌مند شود</w:t>
      </w:r>
      <w:r w:rsidRPr="00852886">
        <w:rPr>
          <w:rFonts w:ascii="Times New Roman" w:eastAsia="Times New Roman" w:hAnsi="Times New Roman" w:cs="B Nazanin" w:hint="cs"/>
          <w:color w:val="000000"/>
          <w:sz w:val="24"/>
          <w:szCs w:val="24"/>
        </w:rPr>
        <w:t xml:space="preserve">.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مادة 4. فرایند اجرا</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Times New Roman"/>
          <w:b/>
          <w:bCs/>
          <w:color w:val="000000"/>
          <w:sz w:val="24"/>
          <w:szCs w:val="24"/>
          <w:rtl/>
        </w:rPr>
        <w:t>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برای اجرای شیوه‌نامه،گام‌های ذیل طی می‌شود: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lastRenderedPageBreak/>
        <w:t>4-1. رئیس بنیاد ظرفیت اعطای جایزه‌های تحصیلی به دانشجویان در سال تحصیلی 98-1397 را تعیین می‌کند.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4-2. معاونت برنامه‌ریزی، زمان‌بندی فراخوان ، ثبت‌نام ، بررسی و اعلام نتایج را اعلام می‌کند.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 xml:space="preserve">4-3. هر یک از بنیادهای استانی موارد لازم از قبیل زمان‌بندی ثبت‌نام و مقررات اعطای جایزه‌ها را به مؤسسه‌های استان متبوع اعلام و </w:t>
      </w:r>
      <w:r w:rsidRPr="00852886">
        <w:rPr>
          <w:rFonts w:ascii="Times New Roman" w:eastAsia="Times New Roman" w:hAnsi="Times New Roman" w:cs="B Nazanin" w:hint="cs"/>
          <w:color w:val="000000"/>
          <w:spacing w:val="-2"/>
          <w:sz w:val="24"/>
          <w:szCs w:val="24"/>
          <w:rtl/>
        </w:rPr>
        <w:t>درخواست می‌کنند موارد مذکور از طرق مقتضی به شاغلان به تحصیل در مؤسسه اطلاع‌رسانی شود.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4-4. متقاضیان پروندة خود را در سامانة اطلاعاتی بنیاد ملی تکمیل و درخواست خود را برای بهره‌مندی از جایزه‌های سال تحصیلی 98-1397، در سامانه ثبت می‌نمایند.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4-5. بنیادهای استانی با همکاری مؤسسه‌های هر استان، پروندة متقاضیان را بررسی می‌کنند.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4-6. معاونت برنامه‌ریزی، با بررسی فرایند اجراشده، فهرست نهایی برگزیدگان را تعیین می‌کند.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تبصره.</w:t>
      </w:r>
      <w:r w:rsidRPr="00852886">
        <w:rPr>
          <w:rFonts w:ascii="Times New Roman" w:eastAsia="Times New Roman" w:hAnsi="Times New Roman" w:cs="B Nazanin" w:hint="cs"/>
          <w:color w:val="000000"/>
          <w:sz w:val="24"/>
          <w:szCs w:val="24"/>
          <w:rtl/>
        </w:rPr>
        <w:t xml:space="preserve"> هرگونه تغییر در فهرست نهایی برگزیدگان، صرفاً با تأیید شورای معاونان بنیاد ملی امکان‌پذیر است.</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4-7. با انتخاب برگزیدگان نهایی، بنیادهای استانی به طور مستقیم یا از طریق مؤسسة متبوع دانشجو و بر اساس مفاد این شیوه‌نامه، جایزه‌ها را به دانشجویان اعطا می‌کنند.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4-8. بنیادهای استانی وظیفة نظارت بر حُسن اجرای آیین‌نامه و شیوه‌نامه در مؤسسه‌های استان متبوع و ارزیابی نتایج آن را بر عهده دارند و لازم است پس از پایان سال تحصیلی، گزارشی از اجرای آیین‌نامه و شیوه‌نامه در مؤسسه‌های استان خود، به بنیاد ملی ارسال کنند.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4-9. معاونت برنامه‌ریزی وظیفة نظارت بر حُسن اجرای آیین‌نامه و این شیوه‌نامه در بنیادهای استانی و جمع‌بندی نتایج آن در سطح کشور را بر عهده دارد و لازم است پس از دریافت گزارش‌های بنیادهای استانی، گزارشی از اجرای آیین‌نامه به رئیس بنیاد ارائه کند.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مادة 5. تفسیر مفاد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شرح موارد مسکوت و تفسیر مفاد این شیوه‌نامه بر عهدة معاونت برنامه‌ریزی است.</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مادة 6. تصویب و اجرا</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t>این شیوه‌نامه، مشتمل بر یک مقدمه ، شش ماده ، شش تبصره و چهار جدول پیوست، در تاریخ 24/2/1397 به تصویب رئیس بنیاد ملی نخبگان رسید و برای سال تحصیلی 98-1397 اجرا می‌شود.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sz w:val="24"/>
          <w:szCs w:val="24"/>
        </w:rPr>
        <w:t>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Cambria" w:hint="cs"/>
          <w:sz w:val="24"/>
          <w:szCs w:val="24"/>
          <w:rtl/>
        </w:rPr>
        <w:t> </w:t>
      </w:r>
    </w:p>
    <w:tbl>
      <w:tblPr>
        <w:tblpPr w:leftFromText="45" w:rightFromText="45" w:vertAnchor="text" w:tblpXSpec="center" w:tblpYSpec="center"/>
        <w:bidiVisual/>
        <w:tblW w:w="10773" w:type="dxa"/>
        <w:tblCellSpacing w:w="0" w:type="dxa"/>
        <w:tblCellMar>
          <w:left w:w="0" w:type="dxa"/>
          <w:right w:w="0" w:type="dxa"/>
        </w:tblCellMar>
        <w:tblLook w:val="04A0" w:firstRow="1" w:lastRow="0" w:firstColumn="1" w:lastColumn="0" w:noHBand="0" w:noVBand="1"/>
      </w:tblPr>
      <w:tblGrid>
        <w:gridCol w:w="1508"/>
        <w:gridCol w:w="1107"/>
        <w:gridCol w:w="1228"/>
        <w:gridCol w:w="898"/>
        <w:gridCol w:w="1004"/>
        <w:gridCol w:w="1131"/>
        <w:gridCol w:w="1131"/>
        <w:gridCol w:w="1131"/>
        <w:gridCol w:w="1629"/>
        <w:gridCol w:w="6"/>
      </w:tblGrid>
      <w:tr w:rsidR="00852886" w:rsidRPr="00852886" w:rsidTr="00CA27B9">
        <w:trPr>
          <w:trHeight w:val="645"/>
          <w:tblCellSpacing w:w="0" w:type="dxa"/>
        </w:trPr>
        <w:tc>
          <w:tcPr>
            <w:tcW w:w="10767" w:type="dxa"/>
            <w:gridSpan w:val="9"/>
            <w:tcBorders>
              <w:top w:val="nil"/>
              <w:left w:val="nil"/>
              <w:bottom w:val="single" w:sz="8" w:space="0" w:color="auto"/>
              <w:right w:val="nil"/>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tl/>
              </w:rPr>
              <w:lastRenderedPageBreak/>
              <w:t>جدول 1. امتیاز حاصل از فعالیت‌های علمی ، پژوهشی و فناورانه</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330"/>
          <w:tblCellSpacing w:w="0" w:type="dxa"/>
        </w:trPr>
        <w:tc>
          <w:tcPr>
            <w:tcW w:w="5745" w:type="dxa"/>
            <w:gridSpan w:val="5"/>
            <w:vMerge w:val="restart"/>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عنوان فعالیت </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حداکثر امتیاز</w:t>
            </w:r>
          </w:p>
        </w:tc>
        <w:tc>
          <w:tcPr>
            <w:tcW w:w="162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ضریب اعتبار زمانی</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330"/>
          <w:tblCellSpacing w:w="0" w:type="dxa"/>
        </w:trPr>
        <w:tc>
          <w:tcPr>
            <w:tcW w:w="0" w:type="auto"/>
            <w:gridSpan w:val="5"/>
            <w:vMerge/>
            <w:tcBorders>
              <w:top w:val="nil"/>
              <w:left w:val="single" w:sz="8" w:space="0" w:color="auto"/>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131" w:type="dxa"/>
            <w:tcBorders>
              <w:top w:val="nil"/>
              <w:left w:val="nil"/>
              <w:bottom w:val="nil"/>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دانشجویان مقطع</w:t>
            </w:r>
            <w:r w:rsidRPr="00852886">
              <w:rPr>
                <w:rFonts w:ascii="Times New Roman" w:eastAsia="Times New Roman" w:hAnsi="Times New Roman" w:cs="B Nazanin" w:hint="cs"/>
                <w:b/>
                <w:bCs/>
                <w:color w:val="000000"/>
                <w:sz w:val="24"/>
                <w:szCs w:val="24"/>
                <w:rtl/>
              </w:rPr>
              <w:br/>
              <w:t>کارشناسی</w:t>
            </w:r>
          </w:p>
        </w:tc>
        <w:tc>
          <w:tcPr>
            <w:tcW w:w="1131" w:type="dxa"/>
            <w:tcBorders>
              <w:top w:val="nil"/>
              <w:left w:val="nil"/>
              <w:bottom w:val="nil"/>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دانشجویان مقطع</w:t>
            </w:r>
            <w:r w:rsidRPr="00852886">
              <w:rPr>
                <w:rFonts w:ascii="Times New Roman" w:eastAsia="Times New Roman" w:hAnsi="Times New Roman" w:cs="B Nazanin" w:hint="cs"/>
                <w:b/>
                <w:bCs/>
                <w:color w:val="000000"/>
                <w:sz w:val="24"/>
                <w:szCs w:val="24"/>
                <w:rtl/>
              </w:rPr>
              <w:br/>
              <w:t>کارشناسی ارشد</w:t>
            </w:r>
          </w:p>
        </w:tc>
        <w:tc>
          <w:tcPr>
            <w:tcW w:w="1131" w:type="dxa"/>
            <w:tcBorders>
              <w:top w:val="nil"/>
              <w:left w:val="nil"/>
              <w:bottom w:val="nil"/>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دانشجویان مقطع</w:t>
            </w:r>
            <w:r w:rsidRPr="00852886">
              <w:rPr>
                <w:rFonts w:ascii="Times New Roman" w:eastAsia="Times New Roman" w:hAnsi="Times New Roman" w:cs="B Nazanin" w:hint="cs"/>
                <w:b/>
                <w:bCs/>
                <w:color w:val="000000"/>
                <w:sz w:val="24"/>
                <w:szCs w:val="24"/>
                <w:rtl/>
              </w:rPr>
              <w:br/>
              <w:t>دکتری تخصصی</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فعالیت‌های آموزشی</w:t>
            </w:r>
          </w:p>
        </w:tc>
        <w:tc>
          <w:tcPr>
            <w:tcW w:w="11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المپیادهای علمی</w:t>
            </w:r>
          </w:p>
        </w:tc>
        <w:tc>
          <w:tcPr>
            <w:tcW w:w="122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دانش‌آموزی</w:t>
            </w:r>
            <w:r w:rsidRPr="00852886">
              <w:rPr>
                <w:rFonts w:ascii="Times New Roman" w:eastAsia="Times New Roman" w:hAnsi="Times New Roman" w:cs="B Nazanin" w:hint="cs"/>
                <w:b/>
                <w:bCs/>
                <w:sz w:val="24"/>
                <w:szCs w:val="24"/>
                <w:rtl/>
              </w:rPr>
              <w:br/>
              <w:t>(صرفاً یک المپیاد که بیشترین امتیاز را برای فرد دارد، در نظر گرفته می‌شود.)</w:t>
            </w:r>
          </w:p>
        </w:tc>
        <w:tc>
          <w:tcPr>
            <w:tcW w:w="89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جهانی</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طلا </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1000</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200</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100</w:t>
            </w:r>
          </w:p>
        </w:tc>
        <w:tc>
          <w:tcPr>
            <w:tcW w:w="162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امتیاز با ضریب 25 درصد در سال از ابتدای هر مقطع تحصیلی، به طور سالیانه کاهش می‌یابد و 25 درصد امتیاز، به طور دائمی باقی می‌ماند.</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نقره </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900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150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80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برنز</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800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120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60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89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ملی</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طلا </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700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80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40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نقره </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500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60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30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برنز</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300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50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20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دانشجویی</w:t>
            </w:r>
            <w:r w:rsidRPr="00852886">
              <w:rPr>
                <w:rFonts w:ascii="Times New Roman" w:eastAsia="Times New Roman" w:hAnsi="Times New Roman" w:cs="B Nazanin" w:hint="cs"/>
                <w:b/>
                <w:bCs/>
                <w:color w:val="000000"/>
                <w:sz w:val="24"/>
                <w:szCs w:val="24"/>
                <w:rtl/>
              </w:rPr>
              <w:br/>
              <w:t>با معرفی وزارت علوم یا وزارت بهداشت</w:t>
            </w:r>
            <w:r w:rsidRPr="00852886">
              <w:rPr>
                <w:rFonts w:ascii="Times New Roman" w:eastAsia="Times New Roman" w:hAnsi="Times New Roman" w:cs="B Nazanin" w:hint="cs"/>
                <w:b/>
                <w:bCs/>
                <w:color w:val="000000"/>
                <w:sz w:val="24"/>
                <w:szCs w:val="24"/>
                <w:rtl/>
              </w:rPr>
              <w:br/>
              <w:t>(رتبه‌های انفرادی)</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اول </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300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200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100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دوم</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200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150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75</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8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سوم</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75</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50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33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1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آزمون‌های ورودی دانشگاه‌ها</w:t>
            </w: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برگزیدة آزمون سراسری ورود به دانشگاه از مقطع تحصیلی متوسطه</w:t>
            </w:r>
            <w:r w:rsidRPr="00852886">
              <w:rPr>
                <w:rFonts w:ascii="Times New Roman" w:eastAsia="Times New Roman" w:hAnsi="Times New Roman" w:cs="B Nazanin" w:hint="cs"/>
                <w:b/>
                <w:bCs/>
                <w:color w:val="000000"/>
                <w:sz w:val="24"/>
                <w:szCs w:val="24"/>
                <w:rtl/>
              </w:rPr>
              <w:br/>
              <w:t>(صرفاً یک آزمون که بیشترین امتیاز را برای فرد دارد، در نظر گرفته می‌شود.)</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- 701</w:t>
            </w:r>
            <w:r w:rsidRPr="00852886">
              <w:rPr>
                <w:rFonts w:ascii="Times New Roman" w:eastAsia="Times New Roman" w:hAnsi="Times New Roman" w:cs="B Nazanin" w:hint="cs"/>
                <w:b/>
                <w:bCs/>
                <w:color w:val="000000"/>
                <w:sz w:val="24"/>
                <w:szCs w:val="24"/>
                <w:rtl/>
              </w:rPr>
              <w:br/>
              <w:t>(تا صفر)</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- 101</w:t>
            </w:r>
            <w:r w:rsidRPr="00852886">
              <w:rPr>
                <w:rFonts w:ascii="Times New Roman" w:eastAsia="Times New Roman" w:hAnsi="Times New Roman" w:cs="B Nazanin" w:hint="cs"/>
                <w:b/>
                <w:bCs/>
                <w:color w:val="000000"/>
                <w:sz w:val="24"/>
                <w:szCs w:val="24"/>
                <w:rtl/>
              </w:rPr>
              <w:br/>
              <w:t>(تا صفر)</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- 51</w:t>
            </w:r>
            <w:r w:rsidRPr="00852886">
              <w:rPr>
                <w:rFonts w:ascii="Times New Roman" w:eastAsia="Times New Roman" w:hAnsi="Times New Roman" w:cs="B Nazanin" w:hint="cs"/>
                <w:b/>
                <w:bCs/>
                <w:color w:val="000000"/>
                <w:sz w:val="24"/>
                <w:szCs w:val="24"/>
                <w:rtl/>
              </w:rPr>
              <w:br/>
              <w:t>(تا صفر)</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33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برگزیدة آزمون ورود به مقطع تحصیلی کارشناسی ارشد ناپیوسته</w:t>
            </w:r>
            <w:r w:rsidRPr="00852886">
              <w:rPr>
                <w:rFonts w:ascii="Times New Roman" w:eastAsia="Times New Roman" w:hAnsi="Times New Roman" w:cs="B Nazanin" w:hint="cs"/>
                <w:b/>
                <w:bCs/>
                <w:color w:val="000000"/>
                <w:sz w:val="24"/>
                <w:szCs w:val="24"/>
                <w:rtl/>
              </w:rPr>
              <w:br/>
              <w:t>(صرفاً یک آزمون که بیشترین امتیاز را برای فرد دارد، در نظر گرفته می‌شود.)</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25 - 200</w:t>
            </w:r>
            <w:r w:rsidRPr="00852886">
              <w:rPr>
                <w:rFonts w:ascii="Times New Roman" w:eastAsia="Times New Roman" w:hAnsi="Times New Roman" w:cs="B Nazanin" w:hint="cs"/>
                <w:b/>
                <w:bCs/>
                <w:color w:val="000000"/>
                <w:sz w:val="24"/>
                <w:szCs w:val="24"/>
                <w:rtl/>
              </w:rPr>
              <w:br/>
              <w:t>(تا صفر)</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15 - 120</w:t>
            </w:r>
            <w:r w:rsidRPr="00852886">
              <w:rPr>
                <w:rFonts w:ascii="Times New Roman" w:eastAsia="Times New Roman" w:hAnsi="Times New Roman" w:cs="B Nazanin" w:hint="cs"/>
                <w:b/>
                <w:bCs/>
                <w:color w:val="000000"/>
                <w:sz w:val="24"/>
                <w:szCs w:val="24"/>
                <w:rtl/>
              </w:rPr>
              <w:br/>
              <w:t>(تا صفر)</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33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1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آزمون‌های علوم پزشکی</w:t>
            </w: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برگزیدة آزمون‌های جامع علوم پایة پزشکی ، دندان‌پزشکی و داروسازی و آزمون پیش‌کارورزی پزشکی</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40 - 440</w:t>
            </w:r>
            <w:r w:rsidRPr="00852886">
              <w:rPr>
                <w:rFonts w:ascii="Times New Roman" w:eastAsia="Times New Roman" w:hAnsi="Times New Roman" w:cs="B Nazanin" w:hint="cs"/>
                <w:b/>
                <w:bCs/>
                <w:color w:val="000000"/>
                <w:sz w:val="24"/>
                <w:szCs w:val="24"/>
                <w:rtl/>
              </w:rPr>
              <w:br/>
              <w:t>(تا صفر)</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30 - 330</w:t>
            </w:r>
            <w:r w:rsidRPr="00852886">
              <w:rPr>
                <w:rFonts w:ascii="Times New Roman" w:eastAsia="Times New Roman" w:hAnsi="Times New Roman" w:cs="B Nazanin" w:hint="cs"/>
                <w:b/>
                <w:bCs/>
                <w:color w:val="000000"/>
                <w:sz w:val="24"/>
                <w:szCs w:val="24"/>
                <w:rtl/>
              </w:rPr>
              <w:br/>
              <w:t>(تا صفر)</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10 - 110</w:t>
            </w:r>
            <w:r w:rsidRPr="00852886">
              <w:rPr>
                <w:rFonts w:ascii="Times New Roman" w:eastAsia="Times New Roman" w:hAnsi="Times New Roman" w:cs="B Nazanin" w:hint="cs"/>
                <w:b/>
                <w:bCs/>
                <w:color w:val="000000"/>
                <w:sz w:val="24"/>
                <w:szCs w:val="24"/>
                <w:rtl/>
              </w:rPr>
              <w:br/>
              <w:t>(تا صفر)</w:t>
            </w:r>
          </w:p>
        </w:tc>
        <w:tc>
          <w:tcPr>
            <w:tcW w:w="162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امتیاز با ضریب 25 درصد از سال پس از احراز </w:t>
            </w:r>
            <w:r w:rsidRPr="00852886">
              <w:rPr>
                <w:rFonts w:ascii="Times New Roman" w:eastAsia="Times New Roman" w:hAnsi="Times New Roman" w:cs="B Nazanin" w:hint="cs"/>
                <w:b/>
                <w:bCs/>
                <w:color w:val="000000"/>
                <w:sz w:val="24"/>
                <w:szCs w:val="24"/>
                <w:rtl/>
              </w:rPr>
              <w:lastRenderedPageBreak/>
              <w:t>موفقیت، به طور سالیانه کاهش می‌یابد و 25 درصد امتیاز، به طور دائمی باقی می‌ماند.</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33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برگزیدة آزمون پذیرش د</w:t>
            </w:r>
            <w:r w:rsidRPr="00852886">
              <w:rPr>
                <w:rFonts w:ascii="Times New Roman" w:eastAsia="Times New Roman" w:hAnsi="Times New Roman" w:cs="B Nazanin" w:hint="cs"/>
                <w:b/>
                <w:bCs/>
                <w:sz w:val="24"/>
                <w:szCs w:val="24"/>
                <w:rtl/>
              </w:rPr>
              <w:t>ستیار پزشکی و دندان‌پزشکی</w:t>
            </w:r>
          </w:p>
        </w:tc>
        <w:tc>
          <w:tcPr>
            <w:tcW w:w="1131" w:type="dxa"/>
            <w:tcBorders>
              <w:top w:val="nil"/>
              <w:left w:val="nil"/>
              <w:bottom w:val="nil"/>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w:t>
            </w:r>
          </w:p>
        </w:tc>
        <w:tc>
          <w:tcPr>
            <w:tcW w:w="1131" w:type="dxa"/>
            <w:tcBorders>
              <w:top w:val="nil"/>
              <w:left w:val="nil"/>
              <w:bottom w:val="nil"/>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 50 - 550</w:t>
            </w:r>
            <w:r w:rsidRPr="00852886">
              <w:rPr>
                <w:rFonts w:ascii="Times New Roman" w:eastAsia="Times New Roman" w:hAnsi="Times New Roman" w:cs="B Nazanin" w:hint="cs"/>
                <w:b/>
                <w:bCs/>
                <w:color w:val="000000"/>
                <w:sz w:val="24"/>
                <w:szCs w:val="24"/>
                <w:rtl/>
              </w:rPr>
              <w:br/>
              <w:t>(تا صفر)</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5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423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میانگین کل دانش‌آموختگی کارشناسی</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w:t>
            </w:r>
          </w:p>
        </w:tc>
        <w:tc>
          <w:tcPr>
            <w:tcW w:w="2262"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(17 - میانگین کل) × 100</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8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423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میانگین کل دانش‌آموختگی کارشناسی ارشد</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(17/5 - میانگین کل) × 75</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4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4237" w:type="dxa"/>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میانگین کل در طول تحصیل</w:t>
            </w:r>
          </w:p>
        </w:tc>
        <w:tc>
          <w:tcPr>
            <w:tcW w:w="113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(17 - میانگین کل) × 150</w:t>
            </w:r>
          </w:p>
        </w:tc>
        <w:tc>
          <w:tcPr>
            <w:tcW w:w="113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(17/5 - میانگین کل) × 100</w:t>
            </w:r>
          </w:p>
        </w:tc>
        <w:tc>
          <w:tcPr>
            <w:tcW w:w="113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(18 - میانگین کل) × 60</w:t>
            </w:r>
          </w:p>
        </w:tc>
        <w:tc>
          <w:tcPr>
            <w:tcW w:w="162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امتیاز در مقطع کارشناسی، در ضریب «تعداد سال‌های گذرانده تقسیم بر کل سال‌های مجاز» ضرب می‌شود.</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4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4"/>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40"/>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4"/>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55"/>
          <w:tblCellSpacing w:w="0" w:type="dxa"/>
        </w:trPr>
        <w:tc>
          <w:tcPr>
            <w:tcW w:w="1508"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فعالیت‌های پژوهشی</w:t>
            </w:r>
          </w:p>
        </w:tc>
        <w:tc>
          <w:tcPr>
            <w:tcW w:w="3233"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مقاله‌های منتشرشده/ پذیرفته‌شده برای انتشار در نشریه‌های با نمایة معتبر بین‌المللی</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 xml:space="preserve">در نشریة دارای رتبة </w:t>
            </w:r>
            <w:r w:rsidRPr="00852886">
              <w:rPr>
                <w:rFonts w:ascii="Times New Roman" w:eastAsia="Times New Roman" w:hAnsi="Times New Roman" w:cs="B Nazanin" w:hint="cs"/>
                <w:b/>
                <w:bCs/>
                <w:sz w:val="24"/>
                <w:szCs w:val="24"/>
              </w:rPr>
              <w:t>Q1</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0</w:t>
            </w:r>
          </w:p>
        </w:tc>
        <w:tc>
          <w:tcPr>
            <w:tcW w:w="2262"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هر مقاله: 50 × ضریب جایگاه نویسنده</w:t>
            </w:r>
          </w:p>
        </w:tc>
        <w:tc>
          <w:tcPr>
            <w:tcW w:w="162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صرفاً فعالیت‌های پنج سال اخیر در نظر گرفته می‌شود.</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55"/>
          <w:tblCellSpacing w:w="0" w:type="dxa"/>
        </w:trPr>
        <w:tc>
          <w:tcPr>
            <w:tcW w:w="0" w:type="auto"/>
            <w:vMerge/>
            <w:tcBorders>
              <w:top w:val="nil"/>
              <w:left w:val="single" w:sz="8" w:space="0" w:color="auto"/>
              <w:bottom w:val="single" w:sz="8" w:space="0" w:color="000000"/>
              <w:right w:val="nil"/>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3"/>
            <w:vMerge/>
            <w:tcBorders>
              <w:top w:val="nil"/>
              <w:left w:val="single" w:sz="8" w:space="0" w:color="auto"/>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 xml:space="preserve">در نشریة دارای رتبة </w:t>
            </w:r>
            <w:r w:rsidRPr="00852886">
              <w:rPr>
                <w:rFonts w:ascii="Times New Roman" w:eastAsia="Times New Roman" w:hAnsi="Times New Roman" w:cs="B Nazanin" w:hint="cs"/>
                <w:b/>
                <w:bCs/>
                <w:sz w:val="24"/>
                <w:szCs w:val="24"/>
              </w:rPr>
              <w:t>Q2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0</w:t>
            </w:r>
          </w:p>
        </w:tc>
        <w:tc>
          <w:tcPr>
            <w:tcW w:w="2262"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هر مقاله: 40 × ضریب جایگاه نویسنده</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55"/>
          <w:tblCellSpacing w:w="0" w:type="dxa"/>
        </w:trPr>
        <w:tc>
          <w:tcPr>
            <w:tcW w:w="0" w:type="auto"/>
            <w:vMerge/>
            <w:tcBorders>
              <w:top w:val="nil"/>
              <w:left w:val="single" w:sz="8" w:space="0" w:color="auto"/>
              <w:bottom w:val="single" w:sz="8" w:space="0" w:color="000000"/>
              <w:right w:val="nil"/>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4237"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مقاله‌های منتشرشده/ پذیرفته‌شده برای انتشار در نشریه‌های علمی - پژوهشی</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0</w:t>
            </w:r>
          </w:p>
        </w:tc>
        <w:tc>
          <w:tcPr>
            <w:tcW w:w="2262"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هر مقاله: 25 × ضریب جایگاه نویسنده</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270"/>
          <w:tblCellSpacing w:w="0" w:type="dxa"/>
        </w:trPr>
        <w:tc>
          <w:tcPr>
            <w:tcW w:w="0" w:type="auto"/>
            <w:vMerge/>
            <w:tcBorders>
              <w:top w:val="nil"/>
              <w:left w:val="single" w:sz="8" w:space="0" w:color="auto"/>
              <w:bottom w:val="single" w:sz="8" w:space="0" w:color="000000"/>
              <w:right w:val="nil"/>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4237"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مقاله‌های ارائه‌شده به صورت سخنرانی در همایش‌های علمی معتبر</w:t>
            </w:r>
            <w:r w:rsidRPr="00852886">
              <w:rPr>
                <w:rFonts w:ascii="Times New Roman" w:eastAsia="Times New Roman" w:hAnsi="Times New Roman" w:cs="B Nazanin" w:hint="cs"/>
                <w:b/>
                <w:bCs/>
                <w:sz w:val="24"/>
                <w:szCs w:val="24"/>
                <w:rtl/>
              </w:rPr>
              <w:br/>
              <w:t>(داخلی و بین‌المللی)</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0</w:t>
            </w:r>
          </w:p>
        </w:tc>
        <w:tc>
          <w:tcPr>
            <w:tcW w:w="2262"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هر مقالة کامل: 10 × ضریب جایگاه نویسنده</w:t>
            </w:r>
            <w:r w:rsidRPr="00852886">
              <w:rPr>
                <w:rFonts w:ascii="Times New Roman" w:eastAsia="Times New Roman" w:hAnsi="Times New Roman" w:cs="B Nazanin" w:hint="cs"/>
                <w:b/>
                <w:bCs/>
                <w:color w:val="000000"/>
                <w:sz w:val="24"/>
                <w:szCs w:val="24"/>
                <w:rtl/>
              </w:rPr>
              <w:br/>
              <w:t>(تا سقف 4 مقاله)</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330"/>
          <w:tblCellSpacing w:w="0" w:type="dxa"/>
        </w:trPr>
        <w:tc>
          <w:tcPr>
            <w:tcW w:w="0" w:type="auto"/>
            <w:vMerge/>
            <w:tcBorders>
              <w:top w:val="nil"/>
              <w:left w:val="single" w:sz="8" w:space="0" w:color="auto"/>
              <w:bottom w:val="single" w:sz="8" w:space="0" w:color="000000"/>
              <w:right w:val="nil"/>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4237" w:type="dxa"/>
            <w:gridSpan w:val="4"/>
            <w:tcBorders>
              <w:top w:val="nil"/>
              <w:left w:val="single" w:sz="8" w:space="0" w:color="auto"/>
              <w:bottom w:val="single" w:sz="8" w:space="0" w:color="auto"/>
              <w:right w:val="nil"/>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همکاری در اجرای طرح‌های پژوهشی مصوب مؤسسه</w:t>
            </w:r>
          </w:p>
        </w:tc>
        <w:tc>
          <w:tcPr>
            <w:tcW w:w="3393" w:type="dxa"/>
            <w:gridSpan w:val="3"/>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هر طرح: 50 × ضریب جایگاه همکار و مبلغ طرح</w:t>
            </w:r>
            <w:r w:rsidRPr="00852886">
              <w:rPr>
                <w:rFonts w:ascii="Times New Roman" w:eastAsia="Times New Roman" w:hAnsi="Times New Roman" w:cs="B Nazanin" w:hint="cs"/>
                <w:b/>
                <w:bCs/>
                <w:color w:val="000000"/>
                <w:sz w:val="24"/>
                <w:szCs w:val="24"/>
                <w:rtl/>
              </w:rPr>
              <w:br/>
              <w:t>تا سقف 150 امتیاز</w:t>
            </w: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1508"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جشنواره‌های مورد تأیید بنیاد ملی</w:t>
            </w:r>
          </w:p>
        </w:tc>
        <w:tc>
          <w:tcPr>
            <w:tcW w:w="11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خوارزمی</w:t>
            </w: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دانش‌‌آموزی</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اول</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70 × سهم مشارکت</w:t>
            </w:r>
          </w:p>
        </w:tc>
        <w:tc>
          <w:tcPr>
            <w:tcW w:w="16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 xml:space="preserve">امتیاز با ضریب 25 درصد در سال از ابتدای هر مقطع تحصیلی، به طور سالیانه </w:t>
            </w:r>
            <w:r w:rsidRPr="00852886">
              <w:rPr>
                <w:rFonts w:ascii="Times New Roman" w:eastAsia="Times New Roman" w:hAnsi="Times New Roman" w:cs="B Nazanin" w:hint="cs"/>
                <w:b/>
                <w:bCs/>
                <w:color w:val="000000"/>
                <w:sz w:val="24"/>
                <w:szCs w:val="24"/>
                <w:rtl/>
              </w:rPr>
              <w:lastRenderedPageBreak/>
              <w:t>کاهش می‌یابد و 25 درصد امتیاز، به طور دائمی باقی می‌ماند.</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دوم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50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سوم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30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دانشجویی و آزاد</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اول</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120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دوم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100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سوم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80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بین‌المللی</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اول</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350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دوم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300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سوم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250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1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فارابی</w:t>
            </w: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جوان</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اول</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120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دوم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100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سوم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80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بزرگسال</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اول</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350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دوم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300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سوم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250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1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رازی</w:t>
            </w: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محقق برگزیده</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اول</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350</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دوم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300</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رتبه سوم</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250</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محقق جوان</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120</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vMerge/>
            <w:tcBorders>
              <w:top w:val="nil"/>
              <w:left w:val="single" w:sz="8" w:space="0" w:color="auto"/>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محقق دانشجو</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100</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2615" w:type="dxa"/>
            <w:gridSpan w:val="2"/>
            <w:vMerge w:val="restart"/>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اختراع‌های برگزیدة</w:t>
            </w:r>
            <w:r w:rsidRPr="00852886">
              <w:rPr>
                <w:rFonts w:ascii="Times New Roman" w:eastAsia="Times New Roman" w:hAnsi="Times New Roman" w:cs="B Nazanin" w:hint="cs"/>
                <w:b/>
                <w:bCs/>
                <w:color w:val="000000"/>
                <w:sz w:val="24"/>
                <w:szCs w:val="24"/>
                <w:rtl/>
              </w:rPr>
              <w:br/>
              <w:t>بنیاد ملی</w:t>
            </w: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اختراع سطح 1</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200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gridSpan w:val="2"/>
            <w:vMerge/>
            <w:tcBorders>
              <w:top w:val="nil"/>
              <w:left w:val="single" w:sz="8" w:space="0" w:color="auto"/>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اختراع سطح 2</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150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0" w:type="auto"/>
            <w:gridSpan w:val="2"/>
            <w:vMerge/>
            <w:tcBorders>
              <w:top w:val="nil"/>
              <w:left w:val="single" w:sz="8" w:space="0" w:color="auto"/>
              <w:bottom w:val="single" w:sz="8" w:space="0" w:color="000000"/>
              <w:right w:val="single" w:sz="8" w:space="0" w:color="000000"/>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313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اختراع سطح 3</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70 × سهم مشارکت</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5745"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برگزیدگان مسابقات ملی و بین‌المللی هنری/ ادبی/ قرآنی، با تأیید بنیاد ملی</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tl/>
              </w:rPr>
              <w:t>250</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574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دانشجویان نمونة کشوری</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100</w:t>
            </w:r>
          </w:p>
        </w:tc>
        <w:tc>
          <w:tcPr>
            <w:tcW w:w="0" w:type="auto"/>
            <w:vMerge/>
            <w:tcBorders>
              <w:top w:val="nil"/>
              <w:left w:val="nil"/>
              <w:bottom w:val="single" w:sz="8" w:space="0" w:color="auto"/>
              <w:right w:val="single" w:sz="8" w:space="0" w:color="auto"/>
            </w:tcBorders>
            <w:vAlign w:val="center"/>
            <w:hideMark/>
          </w:tcPr>
          <w:p w:rsidR="00852886" w:rsidRPr="00852886" w:rsidRDefault="00852886" w:rsidP="00852886">
            <w:pPr>
              <w:bidi/>
              <w:spacing w:after="0" w:line="240" w:lineRule="auto"/>
              <w:rPr>
                <w:rFonts w:ascii="Times New Roman" w:eastAsia="Times New Roman" w:hAnsi="Times New Roman" w:cs="Times New Roman"/>
                <w:sz w:val="24"/>
                <w:szCs w:val="24"/>
              </w:rPr>
            </w:pP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r w:rsidR="00852886" w:rsidRPr="00852886" w:rsidTr="00CA27B9">
        <w:trPr>
          <w:trHeight w:val="195"/>
          <w:tblCellSpacing w:w="0" w:type="dxa"/>
        </w:trPr>
        <w:tc>
          <w:tcPr>
            <w:tcW w:w="5745"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sz w:val="24"/>
                <w:szCs w:val="24"/>
                <w:rtl/>
              </w:rPr>
              <w:t>سایر فعالیت‌های علمی ، پژوهشی و فناورانه</w:t>
            </w:r>
          </w:p>
        </w:tc>
        <w:tc>
          <w:tcPr>
            <w:tcW w:w="339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100</w:t>
            </w:r>
          </w:p>
        </w:tc>
        <w:tc>
          <w:tcPr>
            <w:tcW w:w="1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t>-</w:t>
            </w:r>
          </w:p>
        </w:tc>
        <w:tc>
          <w:tcPr>
            <w:tcW w:w="6" w:type="dxa"/>
            <w:vAlign w:val="center"/>
            <w:hideMark/>
          </w:tcPr>
          <w:p w:rsidR="00852886" w:rsidRPr="00852886" w:rsidRDefault="00852886" w:rsidP="00852886">
            <w:pPr>
              <w:bidi/>
              <w:spacing w:after="0" w:line="240" w:lineRule="auto"/>
              <w:jc w:val="right"/>
              <w:rPr>
                <w:rFonts w:ascii="Times New Roman" w:eastAsia="Times New Roman" w:hAnsi="Times New Roman" w:cs="Times New Roman"/>
                <w:sz w:val="24"/>
                <w:szCs w:val="24"/>
                <w:rtl/>
              </w:rPr>
            </w:pPr>
          </w:p>
        </w:tc>
      </w:tr>
    </w:tbl>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z w:val="24"/>
          <w:szCs w:val="24"/>
        </w:rPr>
        <w:lastRenderedPageBreak/>
        <w:t>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Cambria" w:hint="cs"/>
          <w:sz w:val="24"/>
          <w:szCs w:val="24"/>
          <w:rtl/>
        </w:rPr>
        <w:lastRenderedPageBreak/>
        <w:t>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z w:val="24"/>
          <w:szCs w:val="24"/>
        </w:rPr>
        <w:lastRenderedPageBreak/>
        <w:t> </w:t>
      </w:r>
      <w:r w:rsidRPr="00852886">
        <w:rPr>
          <w:rFonts w:ascii="Cambria" w:eastAsia="Times New Roman" w:hAnsi="Cambria" w:cs="Times New Roman"/>
          <w:color w:val="000000"/>
          <w:sz w:val="24"/>
          <w:szCs w:val="24"/>
          <w:rtl/>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852886" w:rsidRPr="00852886" w:rsidTr="00852886">
        <w:trPr>
          <w:tblCellSpacing w:w="0" w:type="dxa"/>
        </w:trPr>
        <w:tc>
          <w:tcPr>
            <w:tcW w:w="0" w:type="auto"/>
            <w:vAlign w:val="center"/>
            <w:hideMark/>
          </w:tcPr>
          <w:p w:rsid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Times New Roman"/>
                <w:sz w:val="24"/>
                <w:szCs w:val="24"/>
                <w:rtl/>
              </w:rPr>
              <w:t> </w:t>
            </w:r>
          </w:p>
          <w:p w:rsidR="00CA27B9" w:rsidRDefault="00CA27B9" w:rsidP="00CA27B9">
            <w:pPr>
              <w:bidi/>
              <w:spacing w:before="100" w:beforeAutospacing="1" w:after="100" w:afterAutospacing="1" w:line="240" w:lineRule="auto"/>
              <w:jc w:val="both"/>
              <w:rPr>
                <w:rFonts w:ascii="Times New Roman" w:eastAsia="Times New Roman" w:hAnsi="Times New Roman" w:cs="Times New Roman"/>
                <w:sz w:val="24"/>
                <w:szCs w:val="24"/>
                <w:rtl/>
              </w:rPr>
            </w:pPr>
          </w:p>
          <w:p w:rsidR="00CA27B9" w:rsidRDefault="00CA27B9" w:rsidP="00CA27B9">
            <w:pPr>
              <w:bidi/>
              <w:spacing w:before="100" w:beforeAutospacing="1" w:after="100" w:afterAutospacing="1" w:line="240" w:lineRule="auto"/>
              <w:jc w:val="both"/>
              <w:rPr>
                <w:rFonts w:ascii="Times New Roman" w:eastAsia="Times New Roman" w:hAnsi="Times New Roman" w:cs="Times New Roman"/>
                <w:sz w:val="24"/>
                <w:szCs w:val="24"/>
                <w:rtl/>
              </w:rPr>
            </w:pPr>
          </w:p>
          <w:p w:rsidR="00CA27B9" w:rsidRDefault="00CA27B9" w:rsidP="00CA27B9">
            <w:pPr>
              <w:bidi/>
              <w:spacing w:before="100" w:beforeAutospacing="1" w:after="100" w:afterAutospacing="1" w:line="240" w:lineRule="auto"/>
              <w:jc w:val="both"/>
              <w:rPr>
                <w:rFonts w:ascii="Times New Roman" w:eastAsia="Times New Roman" w:hAnsi="Times New Roman" w:cs="Times New Roman"/>
                <w:sz w:val="24"/>
                <w:szCs w:val="24"/>
                <w:rtl/>
              </w:rPr>
            </w:pPr>
          </w:p>
          <w:p w:rsidR="00CA27B9" w:rsidRDefault="00CA27B9" w:rsidP="00CA27B9">
            <w:pPr>
              <w:bidi/>
              <w:spacing w:before="100" w:beforeAutospacing="1" w:after="100" w:afterAutospacing="1" w:line="240" w:lineRule="auto"/>
              <w:jc w:val="both"/>
              <w:rPr>
                <w:rFonts w:ascii="Times New Roman" w:eastAsia="Times New Roman" w:hAnsi="Times New Roman" w:cs="Times New Roman"/>
                <w:sz w:val="24"/>
                <w:szCs w:val="24"/>
                <w:rtl/>
              </w:rPr>
            </w:pPr>
          </w:p>
          <w:p w:rsidR="00CA27B9" w:rsidRPr="00852886" w:rsidRDefault="00CA27B9" w:rsidP="00CA27B9">
            <w:pPr>
              <w:bidi/>
              <w:spacing w:before="100" w:beforeAutospacing="1" w:after="100" w:afterAutospacing="1" w:line="240" w:lineRule="auto"/>
              <w:jc w:val="both"/>
              <w:rPr>
                <w:rFonts w:ascii="Times New Roman" w:eastAsia="Times New Roman" w:hAnsi="Times New Roman" w:cs="Times New Roman"/>
                <w:sz w:val="24"/>
                <w:szCs w:val="24"/>
                <w:rtl/>
              </w:rPr>
            </w:pPr>
          </w:p>
        </w:tc>
      </w:tr>
    </w:tbl>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Pr>
        <w:lastRenderedPageBreak/>
        <w:br w:type="textWrapping" w:clear="all"/>
      </w:r>
      <w:r w:rsidRPr="00852886">
        <w:rPr>
          <w:rFonts w:ascii="Times New Roman" w:eastAsia="Times New Roman" w:hAnsi="Times New Roman" w:cs="B Nazanin" w:hint="cs"/>
          <w:b/>
          <w:bCs/>
          <w:color w:val="000000"/>
          <w:spacing w:val="-2"/>
          <w:sz w:val="24"/>
          <w:szCs w:val="24"/>
          <w:rtl/>
        </w:rPr>
        <w:t>جدول شمارة 2. جایزه‌های دانشجویان مقطع ‌کارشناسی</w:t>
      </w:r>
      <w:r w:rsidRPr="00852886">
        <w:rPr>
          <w:rFonts w:ascii="Times New Roman" w:eastAsia="Times New Roman" w:hAnsi="Times New Roman" w:cs="B Nazanin" w:hint="cs"/>
          <w:sz w:val="24"/>
          <w:szCs w:val="24"/>
          <w:rtl/>
        </w:rPr>
        <w:t xml:space="preserve"> </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Times New Roman"/>
          <w:b/>
          <w:bCs/>
          <w:color w:val="000000"/>
          <w:spacing w:val="-2"/>
          <w:sz w:val="24"/>
          <w:szCs w:val="24"/>
          <w:rtl/>
        </w:rPr>
        <w:t> </w:t>
      </w:r>
    </w:p>
    <w:tbl>
      <w:tblPr>
        <w:bidiVisual/>
        <w:tblW w:w="9000" w:type="dxa"/>
        <w:jc w:val="center"/>
        <w:tblCellSpacing w:w="0" w:type="dxa"/>
        <w:tblCellMar>
          <w:left w:w="0" w:type="dxa"/>
          <w:right w:w="0" w:type="dxa"/>
        </w:tblCellMar>
        <w:tblLook w:val="04A0" w:firstRow="1" w:lastRow="0" w:firstColumn="1" w:lastColumn="0" w:noHBand="0" w:noVBand="1"/>
      </w:tblPr>
      <w:tblGrid>
        <w:gridCol w:w="724"/>
        <w:gridCol w:w="2455"/>
        <w:gridCol w:w="2869"/>
        <w:gridCol w:w="2952"/>
      </w:tblGrid>
      <w:tr w:rsidR="00852886" w:rsidRPr="00852886" w:rsidTr="00852886">
        <w:trPr>
          <w:trHeight w:val="296"/>
          <w:tblCellSpacing w:w="0" w:type="dxa"/>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ردیف</w:t>
            </w:r>
          </w:p>
        </w:tc>
        <w:tc>
          <w:tcPr>
            <w:tcW w:w="3024"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عنوان جایزه</w:t>
            </w:r>
          </w:p>
        </w:tc>
        <w:tc>
          <w:tcPr>
            <w:tcW w:w="348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سقف جایزه</w:t>
            </w:r>
          </w:p>
        </w:tc>
        <w:tc>
          <w:tcPr>
            <w:tcW w:w="3624"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زمان مشمولیت</w:t>
            </w:r>
          </w:p>
        </w:tc>
      </w:tr>
      <w:tr w:rsidR="00852886" w:rsidRPr="00852886" w:rsidTr="00852886">
        <w:trPr>
          <w:trHeight w:val="366"/>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w:t>
            </w:r>
          </w:p>
        </w:tc>
        <w:tc>
          <w:tcPr>
            <w:tcW w:w="30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توان‌مندی آموزشی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4 ریال</w:t>
            </w:r>
          </w:p>
        </w:tc>
        <w:tc>
          <w:tcPr>
            <w:tcW w:w="3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rHeight w:val="380"/>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2</w:t>
            </w:r>
          </w:p>
        </w:tc>
        <w:tc>
          <w:tcPr>
            <w:tcW w:w="30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توان‌مندی کارآفرینی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4 ریال</w:t>
            </w:r>
          </w:p>
        </w:tc>
        <w:tc>
          <w:tcPr>
            <w:tcW w:w="3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rHeight w:val="135"/>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3</w:t>
            </w:r>
          </w:p>
        </w:tc>
        <w:tc>
          <w:tcPr>
            <w:tcW w:w="30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ارتباطات علمی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4 ریال</w:t>
            </w:r>
          </w:p>
        </w:tc>
        <w:tc>
          <w:tcPr>
            <w:tcW w:w="3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rHeight w:val="380"/>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4</w:t>
            </w:r>
          </w:p>
        </w:tc>
        <w:tc>
          <w:tcPr>
            <w:tcW w:w="302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اجرای پایان‌نامة کارشناسی</w:t>
            </w:r>
          </w:p>
        </w:tc>
        <w:tc>
          <w:tcPr>
            <w:tcW w:w="348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6 ریال</w:t>
            </w:r>
          </w:p>
        </w:tc>
        <w:tc>
          <w:tcPr>
            <w:tcW w:w="362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زمان تصویب طرح پیشنهادی تا زمان دفاع از پایان‌نامه (با رعایت بند 3-5 مادة 3)</w:t>
            </w:r>
          </w:p>
        </w:tc>
      </w:tr>
      <w:tr w:rsidR="00852886" w:rsidRPr="00852886" w:rsidTr="00852886">
        <w:trPr>
          <w:trHeight w:val="752"/>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5</w:t>
            </w:r>
          </w:p>
        </w:tc>
        <w:tc>
          <w:tcPr>
            <w:tcW w:w="302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هستة مسئله‌محور پژوهشی/ فناورانه</w:t>
            </w:r>
          </w:p>
        </w:tc>
        <w:tc>
          <w:tcPr>
            <w:tcW w:w="348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4 ریال</w:t>
            </w:r>
          </w:p>
        </w:tc>
        <w:tc>
          <w:tcPr>
            <w:tcW w:w="362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بر اساس مقررات طرح شهید احمدی روشن</w:t>
            </w:r>
          </w:p>
        </w:tc>
      </w:tr>
      <w:tr w:rsidR="00852886" w:rsidRPr="00852886" w:rsidTr="00852886">
        <w:trPr>
          <w:trHeight w:val="495"/>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6</w:t>
            </w:r>
          </w:p>
        </w:tc>
        <w:tc>
          <w:tcPr>
            <w:tcW w:w="302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راتبة دانشجویی</w:t>
            </w:r>
          </w:p>
        </w:tc>
        <w:tc>
          <w:tcPr>
            <w:tcW w:w="348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 ریال برای دانشجویان مجرد و</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 ریال برای دانشجویان متأهل</w:t>
            </w:r>
          </w:p>
        </w:tc>
        <w:tc>
          <w:tcPr>
            <w:tcW w:w="362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خردادماه سال 1398</w:t>
            </w:r>
          </w:p>
        </w:tc>
      </w:tr>
      <w:tr w:rsidR="00852886" w:rsidRPr="00852886" w:rsidTr="00852886">
        <w:trPr>
          <w:trHeight w:val="495"/>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7</w:t>
            </w:r>
          </w:p>
        </w:tc>
        <w:tc>
          <w:tcPr>
            <w:tcW w:w="30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بیمة تکمیلی درمان</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مطابق مقررات بنیاد</w:t>
            </w:r>
          </w:p>
        </w:tc>
        <w:tc>
          <w:tcPr>
            <w:tcW w:w="3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دی‌ماه 1397 تا پایان آذرماه سال 1398</w:t>
            </w:r>
          </w:p>
        </w:tc>
      </w:tr>
      <w:tr w:rsidR="00852886" w:rsidRPr="00852886" w:rsidTr="00852886">
        <w:trPr>
          <w:trHeight w:val="135"/>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8</w:t>
            </w:r>
          </w:p>
        </w:tc>
        <w:tc>
          <w:tcPr>
            <w:tcW w:w="30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هدیة ازدواج</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30 ریال</w:t>
            </w:r>
          </w:p>
        </w:tc>
        <w:tc>
          <w:tcPr>
            <w:tcW w:w="3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rHeight w:val="135"/>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9</w:t>
            </w:r>
          </w:p>
        </w:tc>
        <w:tc>
          <w:tcPr>
            <w:tcW w:w="30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وام ودیعة اجارة مسکن</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250 ریال برای شهر تهران و</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150 ریال برای سایر شهرها</w:t>
            </w:r>
          </w:p>
        </w:tc>
        <w:tc>
          <w:tcPr>
            <w:tcW w:w="3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بهره‌مندی از اول مهرماه 1397 تا پایان خردادماه سال 1398 و بازپرداخت در زمان دانش‌آموختگی</w:t>
            </w:r>
          </w:p>
        </w:tc>
      </w:tr>
      <w:tr w:rsidR="00852886" w:rsidRPr="00852886" w:rsidTr="00852886">
        <w:trPr>
          <w:trHeight w:val="135"/>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10</w:t>
            </w:r>
          </w:p>
        </w:tc>
        <w:tc>
          <w:tcPr>
            <w:tcW w:w="30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برنامه‌های فرهنگی</w:t>
            </w:r>
          </w:p>
        </w:tc>
        <w:tc>
          <w:tcPr>
            <w:tcW w:w="710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مطابق مقررات معاونت فرهنگی نخبگان</w:t>
            </w:r>
          </w:p>
        </w:tc>
      </w:tr>
    </w:tbl>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Times New Roman"/>
          <w:b/>
          <w:bCs/>
          <w:color w:val="000000"/>
          <w:spacing w:val="-2"/>
          <w:sz w:val="24"/>
          <w:szCs w:val="24"/>
          <w:rtl/>
        </w:rPr>
        <w:t> </w:t>
      </w:r>
    </w:p>
    <w:p w:rsidR="00852886" w:rsidRPr="00852886" w:rsidRDefault="00852886" w:rsidP="00CA27B9">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br w:type="textWrapping" w:clear="all"/>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lastRenderedPageBreak/>
        <w:t>جدول شمارة 3. جایزه‌های دانشجویان مقطع کارشناسی ارشد</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Times New Roman"/>
          <w:color w:val="000000"/>
          <w:spacing w:val="-2"/>
          <w:sz w:val="24"/>
          <w:szCs w:val="24"/>
          <w:rtl/>
        </w:rPr>
        <w:t> </w:t>
      </w:r>
    </w:p>
    <w:tbl>
      <w:tblPr>
        <w:bidiVisual/>
        <w:tblW w:w="11100" w:type="dxa"/>
        <w:jc w:val="center"/>
        <w:tblCellSpacing w:w="0" w:type="dxa"/>
        <w:tblCellMar>
          <w:left w:w="0" w:type="dxa"/>
          <w:right w:w="0" w:type="dxa"/>
        </w:tblCellMar>
        <w:tblLook w:val="04A0" w:firstRow="1" w:lastRow="0" w:firstColumn="1" w:lastColumn="0" w:noHBand="0" w:noVBand="1"/>
      </w:tblPr>
      <w:tblGrid>
        <w:gridCol w:w="733"/>
        <w:gridCol w:w="3307"/>
        <w:gridCol w:w="3481"/>
        <w:gridCol w:w="3579"/>
      </w:tblGrid>
      <w:tr w:rsidR="00852886" w:rsidRPr="00852886" w:rsidTr="00852886">
        <w:trPr>
          <w:tblCellSpacing w:w="0" w:type="dxa"/>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ردیف</w:t>
            </w:r>
          </w:p>
        </w:tc>
        <w:tc>
          <w:tcPr>
            <w:tcW w:w="3307"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عنوان جایزه</w:t>
            </w:r>
          </w:p>
        </w:tc>
        <w:tc>
          <w:tcPr>
            <w:tcW w:w="348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سقف جایزه</w:t>
            </w:r>
          </w:p>
        </w:tc>
        <w:tc>
          <w:tcPr>
            <w:tcW w:w="3579"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زمان مشمولیت</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آموزش‌یاری/ پژوهش‌یاری/ فن‌یاری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خردادماه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2</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توان‌مندی آموزشی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3</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توان‌مندی‌کارآفرینی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4</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ارتباطات علمی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5</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اجرای پایان‌نامه</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13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زمان تصویب طرح پیشنهادی تا زمان دفاع از پایان‌نامه (با رعایت بند 3-5 مادة 3)</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6</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شرکت در مجامع علمی داخلی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7</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شرکت در مجامع علمی خارجی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20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8</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مجوز خروج از کشور بدون سپردن وثیقة نظام‌وظیفه برای شرکت در مجامع علمی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9</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استفاده از تسهیلات شبکة آزمایشگاهی</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15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10</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هستة مسئله‌محور پژوهشی/ فناورانه</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6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بر اساس مقررات طرح شهید احمدی روشن</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11</w:t>
            </w:r>
          </w:p>
        </w:tc>
        <w:tc>
          <w:tcPr>
            <w:tcW w:w="330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راتبة دانشجویی</w:t>
            </w:r>
          </w:p>
        </w:tc>
        <w:tc>
          <w:tcPr>
            <w:tcW w:w="348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 ریال برای دانشجویان مجرد و</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 ریال برای دانشجویان متأهل</w:t>
            </w:r>
          </w:p>
        </w:tc>
        <w:tc>
          <w:tcPr>
            <w:tcW w:w="357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خردادماه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12</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بیمة تکمیلی درمان</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مطابق مقررات بنیاد</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دی‌ماه 1397 تا پایان آذرماه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13</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هدیة ازدواج</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30 ریال</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14</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ودیعة اجارة مسکن</w:t>
            </w:r>
          </w:p>
        </w:tc>
        <w:tc>
          <w:tcPr>
            <w:tcW w:w="34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250 ریال برای شهر تهران و</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150 ریال برای سایر شهرها</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بهره‌مندی از اول مهرماه 1397 تا پایان خردادماه سال 1398 و بازپرداخت در زمان دانش‌آموختگی</w:t>
            </w:r>
          </w:p>
        </w:tc>
      </w:tr>
      <w:tr w:rsidR="00852886" w:rsidRPr="00852886" w:rsidTr="00852886">
        <w:trPr>
          <w:tblCellSpacing w:w="0" w:type="dxa"/>
          <w:jc w:val="center"/>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15</w:t>
            </w:r>
          </w:p>
        </w:tc>
        <w:tc>
          <w:tcPr>
            <w:tcW w:w="3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برنامه‌های فرهنگی</w:t>
            </w:r>
          </w:p>
        </w:tc>
        <w:tc>
          <w:tcPr>
            <w:tcW w:w="706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مطابق مقررات معاونت فرهنگی نخبگان</w:t>
            </w:r>
          </w:p>
        </w:tc>
      </w:tr>
    </w:tbl>
    <w:p w:rsidR="00852886" w:rsidRPr="00852886" w:rsidRDefault="00852886" w:rsidP="00CA27B9">
      <w:pPr>
        <w:bidi/>
        <w:spacing w:before="100" w:beforeAutospacing="1" w:after="100" w:afterAutospacing="1" w:line="240" w:lineRule="auto"/>
        <w:jc w:val="both"/>
        <w:rPr>
          <w:rFonts w:ascii="Times New Roman" w:eastAsia="Times New Roman" w:hAnsi="Times New Roman" w:cs="Times New Roman"/>
          <w:sz w:val="24"/>
          <w:szCs w:val="24"/>
          <w:rtl/>
        </w:rPr>
      </w:pPr>
      <w:bookmarkStart w:id="0" w:name="_GoBack"/>
      <w:bookmarkEnd w:id="0"/>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جدول شمارة 4. جایزه‌های دانشجویان مقطع دکتری</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Times New Roman"/>
          <w:b/>
          <w:bCs/>
          <w:color w:val="000000"/>
          <w:spacing w:val="-2"/>
          <w:sz w:val="24"/>
          <w:szCs w:val="24"/>
          <w:shd w:val="clear" w:color="auto" w:fill="FFFF00"/>
          <w:rtl/>
        </w:rPr>
        <w:t> </w:t>
      </w:r>
    </w:p>
    <w:tbl>
      <w:tblPr>
        <w:bidiVisual/>
        <w:tblW w:w="11214" w:type="dxa"/>
        <w:jc w:val="center"/>
        <w:tblCellSpacing w:w="0" w:type="dxa"/>
        <w:tblCellMar>
          <w:left w:w="0" w:type="dxa"/>
          <w:right w:w="0" w:type="dxa"/>
        </w:tblCellMar>
        <w:tblLook w:val="04A0" w:firstRow="1" w:lastRow="0" w:firstColumn="1" w:lastColumn="0" w:noHBand="0" w:noVBand="1"/>
      </w:tblPr>
      <w:tblGrid>
        <w:gridCol w:w="703"/>
        <w:gridCol w:w="3281"/>
        <w:gridCol w:w="3555"/>
        <w:gridCol w:w="3675"/>
      </w:tblGrid>
      <w:tr w:rsidR="00852886" w:rsidRPr="00852886" w:rsidTr="00852886">
        <w:trPr>
          <w:tblCellSpacing w:w="0" w:type="dxa"/>
          <w:jc w:val="center"/>
        </w:trPr>
        <w:tc>
          <w:tcPr>
            <w:tcW w:w="63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ردیف</w:t>
            </w:r>
          </w:p>
        </w:tc>
        <w:tc>
          <w:tcPr>
            <w:tcW w:w="3299"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عنوان جایزه</w:t>
            </w:r>
          </w:p>
        </w:tc>
        <w:tc>
          <w:tcPr>
            <w:tcW w:w="3579"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سقف جایزه</w:t>
            </w:r>
          </w:p>
        </w:tc>
        <w:tc>
          <w:tcPr>
            <w:tcW w:w="370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b/>
                <w:bCs/>
                <w:color w:val="000000"/>
                <w:spacing w:val="-2"/>
                <w:sz w:val="24"/>
                <w:szCs w:val="24"/>
                <w:rtl/>
              </w:rPr>
              <w:t>زمان مشمولیت</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آموزش‌یاری/ پژوهش‌یاری/ فن‌یاری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9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خردادماه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2</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توان‌مندی آموزشی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6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3</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توان‌مندی‌کارآفرینی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6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4</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ارتباطات علمی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7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5</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اجرای رساله</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20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زمان تصویب طرح پیشنهادی تا زمان دفاع از پایان‌نامه (با رعایت بند 3-5 مادة 3)</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6</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شرکت در مجامع علمی داخلی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7</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شرکت در مجامع علمی خارجی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20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8</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اعزام به فرصت مطالعاتی داخلی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12 ریال برای دانشجویان مجرد و</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16 ریال برای دانشجویان متأهل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سفر (حداکثر به مدت 9 ماه)، در صورتی که تاریخ اعزام، پیش از پایان شهریورماه 1398 باشد.</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9</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اعزام به فرصت مطالعاتی خارجی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معادل ریالی 850 یورو برای دانشجویان مجرد و 1200 یورو برای دانشجویان متأهل</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(با رعایت بند 3-16)</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سفر (حداکثر به مدت 6 ماه)، در صورتی که تاریخ اعزام، پیش از پایان آذر‌ماه 1398 باشد.</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10</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مجوز خروج از کشور بدون سپردن وثیقة نظام‌وظیفه برای شرکت در مجامع علمی یا دورة فرصت مطالعاتی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 برای شرکت در مجامع علمی و تا پایان آذرماه سال 1398 برای شرکت در دورة فرصت مطالعاتی</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11</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استفاده از تسهیلات شبکة آزمایشگاهی</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15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12</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اعتبار هستة مسئله‌محور پژوهشی/ فناورانه</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10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بر اساس مقررات طرح شهید احمدی روشن</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lastRenderedPageBreak/>
              <w:t>13</w:t>
            </w:r>
          </w:p>
        </w:tc>
        <w:tc>
          <w:tcPr>
            <w:tcW w:w="329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راتبة دانشجویی</w:t>
            </w:r>
          </w:p>
        </w:tc>
        <w:tc>
          <w:tcPr>
            <w:tcW w:w="357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ماهانه 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 ریال برای دانشجویان مجرد و</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500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 ریال برای دانشجویان متأهل</w:t>
            </w:r>
          </w:p>
        </w:tc>
        <w:tc>
          <w:tcPr>
            <w:tcW w:w="370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خردادماه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14</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بیمة تکمیلی درمان</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مطابق مقررات بنیاد</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دی‌ماه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15</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هدیة ازدواج</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30 ریال</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از اول مهرماه 1397 تا پایان شهریورماه سال 1398</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16</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ودیعة اجارة مسکن</w:t>
            </w:r>
          </w:p>
        </w:tc>
        <w:tc>
          <w:tcPr>
            <w:tcW w:w="35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250 ریال برای شهر تهران و</w:t>
            </w:r>
          </w:p>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000</w:t>
            </w:r>
            <w:r w:rsidRPr="00852886">
              <w:rPr>
                <w:rFonts w:ascii="Times New Roman" w:eastAsia="Times New Roman" w:hAnsi="Times New Roman" w:cs="B Nazanin" w:hint="cs"/>
                <w:color w:val="000000"/>
                <w:spacing w:val="-2"/>
                <w:sz w:val="24"/>
                <w:szCs w:val="24"/>
              </w:rPr>
              <w:t>,</w:t>
            </w:r>
            <w:r w:rsidRPr="00852886">
              <w:rPr>
                <w:rFonts w:ascii="Times New Roman" w:eastAsia="Times New Roman" w:hAnsi="Times New Roman" w:cs="B Nazanin" w:hint="cs"/>
                <w:color w:val="000000"/>
                <w:spacing w:val="-2"/>
                <w:sz w:val="24"/>
                <w:szCs w:val="24"/>
                <w:rtl/>
              </w:rPr>
              <w:t>150 ریال برای سایر شهرها</w:t>
            </w:r>
          </w:p>
        </w:tc>
        <w:tc>
          <w:tcPr>
            <w:tcW w:w="3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بهره‌مندی از اول مهرماه 1397 تا پایان خردادماه سال 1398 و بازپرداخت در زمان دانش‌آموختگی</w:t>
            </w:r>
          </w:p>
        </w:tc>
      </w:tr>
      <w:tr w:rsidR="00852886" w:rsidRPr="00852886" w:rsidTr="00852886">
        <w:trPr>
          <w:tblCellSpacing w:w="0" w:type="dxa"/>
          <w:jc w:val="center"/>
        </w:trPr>
        <w:tc>
          <w:tcPr>
            <w:tcW w:w="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17</w:t>
            </w:r>
          </w:p>
        </w:tc>
        <w:tc>
          <w:tcPr>
            <w:tcW w:w="32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برنامه‌های فرهنگی</w:t>
            </w:r>
          </w:p>
        </w:tc>
        <w:tc>
          <w:tcPr>
            <w:tcW w:w="728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Times New Roman" w:eastAsia="Times New Roman" w:hAnsi="Times New Roman" w:cs="B Nazanin" w:hint="cs"/>
                <w:color w:val="000000"/>
                <w:spacing w:val="-2"/>
                <w:sz w:val="24"/>
                <w:szCs w:val="24"/>
                <w:rtl/>
              </w:rPr>
              <w:t>مطابق مقررات معاونت فرهنگی نخبگان</w:t>
            </w:r>
          </w:p>
        </w:tc>
      </w:tr>
    </w:tbl>
    <w:p w:rsidR="00852886" w:rsidRPr="00852886" w:rsidRDefault="00852886" w:rsidP="00852886">
      <w:pPr>
        <w:bidi/>
        <w:spacing w:before="100" w:beforeAutospacing="1" w:after="100" w:afterAutospacing="1" w:line="240" w:lineRule="auto"/>
        <w:jc w:val="both"/>
        <w:rPr>
          <w:rFonts w:ascii="Times New Roman" w:eastAsia="Times New Roman" w:hAnsi="Times New Roman" w:cs="Times New Roman"/>
          <w:sz w:val="24"/>
          <w:szCs w:val="24"/>
          <w:rtl/>
        </w:rPr>
      </w:pPr>
      <w:r w:rsidRPr="00852886">
        <w:rPr>
          <w:rFonts w:ascii="Cambria" w:eastAsia="Times New Roman" w:hAnsi="Cambria" w:cs="Times New Roman"/>
          <w:b/>
          <w:bCs/>
          <w:color w:val="000000"/>
          <w:spacing w:val="-2"/>
          <w:sz w:val="24"/>
          <w:szCs w:val="24"/>
          <w:rtl/>
        </w:rPr>
        <w:t> </w:t>
      </w:r>
    </w:p>
    <w:p w:rsidR="009B713E" w:rsidRDefault="009B713E" w:rsidP="00852886">
      <w:pPr>
        <w:jc w:val="right"/>
        <w:rPr>
          <w:rFonts w:hint="cs"/>
          <w:rtl/>
          <w:lang w:bidi="fa-IR"/>
        </w:rPr>
      </w:pPr>
    </w:p>
    <w:sectPr w:rsidR="009B713E" w:rsidSect="00CA27B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D641F"/>
    <w:multiLevelType w:val="multilevel"/>
    <w:tmpl w:val="66705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C0837"/>
    <w:multiLevelType w:val="multilevel"/>
    <w:tmpl w:val="BB508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D10B4"/>
    <w:multiLevelType w:val="multilevel"/>
    <w:tmpl w:val="05E68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E10C22"/>
    <w:multiLevelType w:val="multilevel"/>
    <w:tmpl w:val="26A25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590745"/>
    <w:multiLevelType w:val="multilevel"/>
    <w:tmpl w:val="3AA08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86"/>
    <w:rsid w:val="00852886"/>
    <w:rsid w:val="009B713E"/>
    <w:rsid w:val="00CA2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905A5-6827-43F0-82A5-D7235259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8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1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262FF-70FC-4801-965C-E6CE5644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2018-10-10T05:02:00Z</dcterms:created>
  <dcterms:modified xsi:type="dcterms:W3CDTF">2018-10-10T06:40:00Z</dcterms:modified>
</cp:coreProperties>
</file>